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FD" w:rsidRPr="006A6E34" w:rsidRDefault="00942CFD" w:rsidP="00942CFD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6A6E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Задание на проектирование</w:t>
      </w:r>
    </w:p>
    <w:p w:rsidR="00A84939" w:rsidRPr="006A6E34" w:rsidRDefault="00A84939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Квартал </w:t>
      </w:r>
      <w:r w:rsidR="009C6877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2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входящий в состав 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среднеэтажной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смешанной застройки района </w:t>
      </w:r>
      <w:r w:rsidR="009E2AFD">
        <w:rPr>
          <w:rFonts w:ascii="Times New Roman" w:eastAsia="Times New Roman" w:hAnsi="Times New Roman" w:cs="Times New Roman"/>
          <w:sz w:val="20"/>
          <w:szCs w:val="20"/>
          <w:u w:val="single"/>
          <w:lang w:val="en-US" w:eastAsia="x-none"/>
        </w:rPr>
        <w:t>D</w:t>
      </w:r>
      <w:r w:rsidR="009E2AFD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2</w:t>
      </w:r>
      <w:r w:rsidR="009E2AFD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 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«Технопарк» инновационного центра «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DA3165" w:rsidRPr="006A6E34" w:rsidRDefault="00DA3165" w:rsidP="009364F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по адресу: Россия, </w:t>
      </w:r>
      <w:r w:rsidR="001942D6" w:rsidRPr="006A6E3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Москва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</w:t>
      </w:r>
      <w:r w:rsidR="009E2AFD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территория и</w:t>
      </w:r>
      <w:proofErr w:type="spellStart"/>
      <w:r w:rsidR="009E2AFD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нновационн</w:t>
      </w:r>
      <w:r w:rsidR="009E2AFD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ого</w:t>
      </w:r>
      <w:proofErr w:type="spellEnd"/>
      <w:r w:rsidR="009E2AFD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центр</w:t>
      </w:r>
      <w:r w:rsidR="009E2AFD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а </w:t>
      </w:r>
      <w:r w:rsidR="009E2AFD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«</w:t>
      </w:r>
      <w:proofErr w:type="spellStart"/>
      <w:r w:rsidR="009E2AFD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="009E2AFD"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A5EA3" w:rsidRPr="006A6E34" w:rsidTr="00A81A54">
        <w:trPr>
          <w:trHeight w:val="3160"/>
        </w:trPr>
        <w:tc>
          <w:tcPr>
            <w:tcW w:w="4749" w:type="dxa"/>
          </w:tcPr>
          <w:p w:rsidR="00856DF5" w:rsidRPr="006A6E34" w:rsidRDefault="00856DF5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ООО «Объединенная дирекция по 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управлению активами и сервисами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Центра разработки и коммерциализации новых технологий (инновационного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Яковенко А.Ю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8A5EA3" w:rsidP="00BC206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 w:rsidR="00BC20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  <w:tc>
          <w:tcPr>
            <w:tcW w:w="4749" w:type="dxa"/>
          </w:tcPr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8A5EA3" w:rsidRPr="006A6E34" w:rsidRDefault="008A5EA3" w:rsidP="009364F5">
            <w:pPr>
              <w:spacing w:after="24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________________/Лаптев А. А./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8A5EA3" w:rsidP="00BC206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 w:rsidR="00BC20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</w:tr>
    </w:tbl>
    <w:p w:rsidR="003611E2" w:rsidRPr="006A6E34" w:rsidRDefault="003611E2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3611E2" w:rsidRPr="006A6E34" w:rsidSect="00942CFD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2CFD" w:rsidRPr="006A6E34" w:rsidRDefault="00942CFD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706503" w:rsidRPr="00D439B1" w:rsidRDefault="00706503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ЛИСТ СОГЛАСОВАНИЯ</w:t>
      </w:r>
    </w:p>
    <w:p w:rsidR="00D439B1" w:rsidRDefault="00D439B1" w:rsidP="00D439B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 Заданию на проектирование </w:t>
      </w:r>
    </w:p>
    <w:p w:rsidR="00D439B1" w:rsidRDefault="00D439B1" w:rsidP="00D439B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1175">
        <w:rPr>
          <w:rFonts w:ascii="Times New Roman" w:hAnsi="Times New Roman" w:cs="Times New Roman"/>
          <w:b/>
          <w:sz w:val="20"/>
          <w:szCs w:val="20"/>
        </w:rPr>
        <w:t xml:space="preserve">Квартал </w:t>
      </w:r>
      <w:r w:rsidRPr="00D439B1">
        <w:rPr>
          <w:rFonts w:ascii="Times New Roman" w:hAnsi="Times New Roman" w:cs="Times New Roman"/>
          <w:b/>
          <w:sz w:val="20"/>
          <w:szCs w:val="20"/>
        </w:rPr>
        <w:t>2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, входящий в состав 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среднеэтажной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 xml:space="preserve"> смешанной застройки района </w:t>
      </w:r>
      <w:r w:rsidR="009E2AFD">
        <w:rPr>
          <w:rFonts w:ascii="Times New Roman" w:hAnsi="Times New Roman" w:cs="Times New Roman"/>
          <w:b/>
          <w:sz w:val="20"/>
          <w:szCs w:val="20"/>
          <w:lang w:val="en-US"/>
        </w:rPr>
        <w:t>D</w:t>
      </w:r>
      <w:r w:rsidR="009E2AFD" w:rsidRPr="00CB1175">
        <w:rPr>
          <w:rFonts w:ascii="Times New Roman" w:hAnsi="Times New Roman" w:cs="Times New Roman"/>
          <w:b/>
          <w:sz w:val="20"/>
          <w:szCs w:val="20"/>
        </w:rPr>
        <w:t>2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 «Технопарк» инновационного центра «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>»</w:t>
      </w:r>
    </w:p>
    <w:p w:rsidR="00D439B1" w:rsidRPr="006A6E34" w:rsidRDefault="00D439B1" w:rsidP="00D439B1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25"/>
        <w:tblW w:w="0" w:type="auto"/>
        <w:tblInd w:w="392" w:type="dxa"/>
        <w:tblLook w:val="04A0" w:firstRow="1" w:lastRow="0" w:firstColumn="1" w:lastColumn="0" w:noHBand="0" w:noVBand="1"/>
      </w:tblPr>
      <w:tblGrid>
        <w:gridCol w:w="5103"/>
        <w:gridCol w:w="4394"/>
      </w:tblGrid>
      <w:tr w:rsidR="00D439B1" w:rsidRPr="006A6E34" w:rsidTr="005615FC">
        <w:tc>
          <w:tcPr>
            <w:tcW w:w="5103" w:type="dxa"/>
          </w:tcPr>
          <w:p w:rsidR="00D439B1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Шейфель</w:t>
            </w:r>
            <w:proofErr w:type="spellEnd"/>
          </w:p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 ЖКХ, транспорта и благоустройства</w:t>
            </w:r>
          </w:p>
        </w:tc>
        <w:tc>
          <w:tcPr>
            <w:tcW w:w="4394" w:type="dxa"/>
          </w:tcPr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9B1" w:rsidRPr="006A6E34" w:rsidTr="005615FC">
        <w:tc>
          <w:tcPr>
            <w:tcW w:w="5103" w:type="dxa"/>
          </w:tcPr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А.Н. Тургенева</w:t>
            </w:r>
          </w:p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градостроительного регулирования</w:t>
            </w:r>
          </w:p>
        </w:tc>
        <w:tc>
          <w:tcPr>
            <w:tcW w:w="4394" w:type="dxa"/>
          </w:tcPr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9B1" w:rsidRPr="006A6E34" w:rsidTr="005615FC">
        <w:tc>
          <w:tcPr>
            <w:tcW w:w="5103" w:type="dxa"/>
          </w:tcPr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А.В. Соловьев</w:t>
            </w:r>
          </w:p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имущественных и земельных отношений </w:t>
            </w:r>
          </w:p>
        </w:tc>
        <w:tc>
          <w:tcPr>
            <w:tcW w:w="4394" w:type="dxa"/>
          </w:tcPr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9B1" w:rsidRPr="006A6E34" w:rsidTr="005615FC">
        <w:tc>
          <w:tcPr>
            <w:tcW w:w="5103" w:type="dxa"/>
          </w:tcPr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Р.Ш. Сулейманов </w:t>
            </w:r>
          </w:p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по безопасности жизнедеятельности </w:t>
            </w:r>
          </w:p>
        </w:tc>
        <w:tc>
          <w:tcPr>
            <w:tcW w:w="4394" w:type="dxa"/>
          </w:tcPr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9B1" w:rsidRPr="006A6E34" w:rsidTr="005615FC">
        <w:tc>
          <w:tcPr>
            <w:tcW w:w="5103" w:type="dxa"/>
          </w:tcPr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Е.С. Гуляева</w:t>
            </w:r>
          </w:p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Фонда,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Департамента мониторинга строительных проектов </w:t>
            </w:r>
          </w:p>
        </w:tc>
        <w:tc>
          <w:tcPr>
            <w:tcW w:w="4394" w:type="dxa"/>
          </w:tcPr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9B1" w:rsidRPr="006A6E34" w:rsidTr="005615FC">
        <w:tc>
          <w:tcPr>
            <w:tcW w:w="5103" w:type="dxa"/>
          </w:tcPr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Н.А.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Михаэлис</w:t>
            </w:r>
            <w:proofErr w:type="spellEnd"/>
          </w:p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экспертизы</w:t>
            </w:r>
          </w:p>
        </w:tc>
        <w:tc>
          <w:tcPr>
            <w:tcW w:w="4394" w:type="dxa"/>
          </w:tcPr>
          <w:p w:rsidR="00D439B1" w:rsidRPr="006A6E34" w:rsidRDefault="00D439B1" w:rsidP="005615F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439B1" w:rsidRPr="006A6E34" w:rsidRDefault="00D439B1" w:rsidP="00D439B1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  <w:sectPr w:rsidR="00D439B1" w:rsidRPr="006A6E34" w:rsidSect="00942CFD">
          <w:type w:val="continuous"/>
          <w:pgSz w:w="11906" w:h="16838"/>
          <w:pgMar w:top="1134" w:right="424" w:bottom="1134" w:left="1134" w:header="708" w:footer="708" w:gutter="0"/>
          <w:cols w:space="708"/>
          <w:docGrid w:linePitch="360"/>
        </w:sectPr>
      </w:pPr>
    </w:p>
    <w:p w:rsidR="00D439B1" w:rsidRPr="006A6E34" w:rsidRDefault="00D439B1" w:rsidP="00D439B1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D439B1" w:rsidRPr="00D439B1" w:rsidRDefault="00D439B1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63B3" w:rsidRPr="006A6E34" w:rsidRDefault="001C63B3" w:rsidP="009364F5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1.</w:t>
      </w:r>
      <w:r w:rsidR="00EE7346" w:rsidRPr="006A6E34">
        <w:rPr>
          <w:rFonts w:ascii="Times New Roman" w:hAnsi="Times New Roman" w:cs="Times New Roman"/>
          <w:b/>
          <w:sz w:val="20"/>
          <w:szCs w:val="20"/>
        </w:rPr>
        <w:t>Общие данные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1C63B3" w:rsidRPr="006A6E34" w:rsidTr="00942CFD">
        <w:trPr>
          <w:trHeight w:val="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AFD" w:rsidRPr="006A6E34" w:rsidRDefault="009E2AFD" w:rsidP="009E2AFD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строительства </w:t>
            </w:r>
            <w:proofErr w:type="spellStart"/>
            <w:proofErr w:type="gramStart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</w:t>
            </w:r>
            <w:proofErr w:type="spellEnd"/>
            <w:proofErr w:type="gramEnd"/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План-график строительства объектов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Инновационного центра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до 20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года, утвержденная Правлением Некоммерческой организации Фонд развития Центра разработки и коммерциализации новых технологий (Протокол заседания Правления №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.2014 г.)</w:t>
            </w:r>
            <w:r w:rsidR="00130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30CFF" w:rsidRPr="00BF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фаза </w:t>
            </w:r>
            <w:r w:rsidR="00130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C63B3" w:rsidRPr="006A6E34" w:rsidRDefault="00FF4B11" w:rsidP="0047432D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Архитектурная концепция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ар</w:t>
            </w:r>
            <w:r w:rsidR="00885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хитектурная концепция Квартала </w:t>
            </w:r>
            <w:r w:rsidR="004743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разработанная </w:t>
            </w:r>
            <w:r w:rsidR="009109C2" w:rsidRPr="008E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="0006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ПОРТНЕР</w:t>
            </w:r>
            <w:r w:rsidR="009109C2" w:rsidRPr="008E1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9109C2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19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(Протокол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заседания Жюри архитектурного конкурса </w:t>
            </w:r>
            <w:r w:rsidR="0021102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12.03.2012 г.)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EB5" w:rsidRPr="006A6E34" w:rsidRDefault="0070650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Апартаменты</w:t>
            </w:r>
            <w:r w:rsidR="00E47BA8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B6330" w:rsidRPr="006A6E34">
              <w:rPr>
                <w:rFonts w:ascii="Times New Roman" w:hAnsi="Times New Roman" w:cs="Times New Roman"/>
                <w:sz w:val="20"/>
                <w:szCs w:val="20"/>
              </w:rPr>
              <w:t>комплекс апартаментов) для в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ременного проживания.</w:t>
            </w:r>
          </w:p>
        </w:tc>
      </w:tr>
      <w:tr w:rsidR="001C63B3" w:rsidRPr="006A6E34" w:rsidTr="00C71A6B">
        <w:trPr>
          <w:trHeight w:val="10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972075" w:rsidP="00C71A6B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Общая площадь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2AFD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ППТ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B753E4" w:rsidRPr="00B753E4">
              <w:rPr>
                <w:rFonts w:ascii="Times New Roman" w:hAnsi="Times New Roman" w:cs="Times New Roman"/>
                <w:sz w:val="20"/>
                <w:szCs w:val="20"/>
              </w:rPr>
              <w:t xml:space="preserve">5485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кв. м.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 плотности застройки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D439B1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7432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3973E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Предельная высота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090C94" w:rsidP="005D0C5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39C">
              <w:rPr>
                <w:rFonts w:ascii="Times New Roman" w:hAnsi="Times New Roman" w:cs="Times New Roman"/>
                <w:sz w:val="20"/>
                <w:szCs w:val="20"/>
              </w:rPr>
              <w:t>Не более 20 м</w:t>
            </w:r>
            <w:r w:rsidR="008308E9" w:rsidRPr="009733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42C01" w:rsidRPr="006A6E34" w:rsidTr="00942CFD">
        <w:trPr>
          <w:trHeight w:val="3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97339C" w:rsidRDefault="0097339C" w:rsidP="009323E4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Определить проектом.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работающих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проживающих в объекте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6A6E34" w:rsidRDefault="004925BB" w:rsidP="003A422F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66146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е более </w:t>
            </w:r>
            <w:r w:rsidR="009109C2" w:rsidRPr="003D17F5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9109C2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человек, обслуживающий </w:t>
            </w:r>
            <w:r w:rsidR="009109C2">
              <w:rPr>
                <w:rFonts w:ascii="Times New Roman" w:hAnsi="Times New Roman" w:cs="Times New Roman"/>
                <w:sz w:val="20"/>
                <w:szCs w:val="20"/>
              </w:rPr>
              <w:t>персонал</w:t>
            </w:r>
            <w:r w:rsidR="009109C2" w:rsidRPr="00AA1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9C2">
              <w:rPr>
                <w:rFonts w:ascii="Times New Roman" w:hAnsi="Times New Roman" w:cs="Times New Roman"/>
                <w:sz w:val="20"/>
                <w:szCs w:val="20"/>
              </w:rPr>
              <w:t xml:space="preserve">– не более </w:t>
            </w:r>
            <w:r w:rsidR="0047432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109C2" w:rsidRPr="00AA18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9C2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="0030699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Вид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D13C2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Новое, капитальное.</w:t>
            </w:r>
          </w:p>
        </w:tc>
      </w:tr>
      <w:tr w:rsidR="001C63B3" w:rsidRPr="006A6E34" w:rsidTr="00942CFD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E9" w:rsidRPr="006A6E34" w:rsidRDefault="008308E9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следующие этапы проектирования:</w:t>
            </w:r>
          </w:p>
          <w:p w:rsidR="008308E9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</w:t>
            </w:r>
            <w:r w:rsidR="00087E8B">
              <w:rPr>
                <w:rFonts w:ascii="Times New Roman" w:hAnsi="Times New Roman" w:cs="Times New Roman"/>
                <w:sz w:val="20"/>
                <w:szCs w:val="20"/>
              </w:rPr>
              <w:t>Регламентный альбом,</w:t>
            </w:r>
            <w:r w:rsidR="00731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изайн-проект</w:t>
            </w:r>
            <w:r w:rsidR="00FC0C20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proofErr w:type="gramEnd"/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интерьеров мест общего пользования и апартаментов</w:t>
            </w:r>
            <w:r w:rsidR="00087E8B">
              <w:rPr>
                <w:rFonts w:ascii="Times New Roman" w:hAnsi="Times New Roman" w:cs="Times New Roman"/>
                <w:bCs/>
                <w:sz w:val="20"/>
                <w:szCs w:val="20"/>
              </w:rPr>
              <w:t>, ландшафтный дизайн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C63B3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Проектная документация</w:t>
            </w:r>
            <w:r w:rsidR="00735FD1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, включая сметную документацию.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сложности проекта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C01" w:rsidRPr="006A6E34" w:rsidRDefault="006B0531" w:rsidP="004430C2">
            <w:pPr>
              <w:spacing w:after="0" w:line="360" w:lineRule="auto"/>
              <w:ind w:right="-1"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Определить в соответствие с требованиями действующего на территории РФ законодательства, нормативными документами, согласовать с Заказчиком.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требования к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составу, содержанию и форме представления материалов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12" w:rsidRPr="006A6E34" w:rsidRDefault="00EE2D1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Вся проектная документация разрабатывается в соответствии с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Постановлением правительства РФ №87 от 16 февраля 2008 г., Градостроительным кодексом Российской Федерации.</w:t>
            </w:r>
          </w:p>
          <w:p w:rsidR="00EE2D12" w:rsidRPr="006A6E34" w:rsidRDefault="00EE2D12" w:rsidP="004430C2">
            <w:p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Состав Эскиза: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Ситуационный план (1:1 000);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генерального плана с предложениями по благоустройству и озеленению и подключению к улично-дорожной сети (1:500);</w:t>
            </w:r>
          </w:p>
          <w:p w:rsidR="00EE2D12" w:rsidRPr="006A6E34" w:rsidRDefault="007E30B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r w:rsidR="00EE2D12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автотранспорта и пешеходов (1:500)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фасадов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разрезов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поэтажных планов первого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>, цокольного (при наличии)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неповторяющихся этажей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D439B1">
              <w:rPr>
                <w:rFonts w:ascii="Times New Roman" w:hAnsi="Times New Roman" w:cs="Times New Roman"/>
                <w:sz w:val="20"/>
                <w:szCs w:val="20"/>
              </w:rPr>
              <w:t xml:space="preserve">размерами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>схематично расставленной</w:t>
            </w:r>
            <w:r w:rsidR="00C34096">
              <w:rPr>
                <w:rFonts w:ascii="Times New Roman" w:hAnsi="Times New Roman" w:cs="Times New Roman"/>
                <w:sz w:val="20"/>
                <w:szCs w:val="20"/>
              </w:rPr>
              <w:t xml:space="preserve"> мебелью</w:t>
            </w:r>
            <w:r w:rsidR="00C34096" w:rsidRPr="00C3409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оборудованием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Перспектива или аксонометрия в произвольном масштабе;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с технико-экономическими показателями: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зонированию территории и размещению функциональных зон,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размещения объекта;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зд к зд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аниям;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благоустройству и озеленению территории;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общее описание конструктивных решений;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внешнего и внутреннего вида, пространственной, планировочной и функциональной организации;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принятых объемно-пространственных и архитектурно-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планировочных решений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в части предельно-допустимых параметров застройки;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решений по отделке фасадов, используемых строительных и отделочных материалов;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принятых решений на соответствие стандартам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LEED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предварительная оценка стоимости проектирования и строительства (на основании объектов-аналогов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параметров Объекта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9D0495" w:rsidRPr="006A6E34" w:rsidRDefault="00EE2D12" w:rsidP="009D0495">
            <w:pPr>
              <w:spacing w:after="0" w:line="360" w:lineRule="auto"/>
              <w:ind w:left="34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к альбому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D0495" w:rsidRDefault="009D0495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оризонтальный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формате А3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Переплетенные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проволочной спиралью;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Обложка сверху и снизу;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Оглавление;</w:t>
            </w:r>
          </w:p>
          <w:p w:rsidR="00EE2D12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Высококачественная невыцветающая цветная печать.  </w:t>
            </w:r>
          </w:p>
          <w:p w:rsidR="009D0495" w:rsidRDefault="004806ED" w:rsidP="009D0495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Также Э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 xml:space="preserve">скиз должен быть передан Заказчику 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в электронном виде на диске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06ED" w:rsidRDefault="004806ED" w:rsidP="004806ED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согласованного Заказчиком Эскиза разработать Регламентный альбом и согласовать с Фондом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761892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п. 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341D8" w:rsidRDefault="006A7C92" w:rsidP="00D341D8">
            <w:pPr>
              <w:spacing w:after="0" w:line="360" w:lineRule="auto"/>
              <w:ind w:left="33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D341D8">
              <w:rPr>
                <w:rFonts w:ascii="Times New Roman" w:hAnsi="Times New Roman" w:cs="Times New Roman"/>
                <w:sz w:val="20"/>
                <w:szCs w:val="20"/>
              </w:rPr>
              <w:t>На основании Технического задания</w:t>
            </w:r>
            <w:r w:rsidR="00D3485E">
              <w:rPr>
                <w:rFonts w:ascii="Times New Roman" w:hAnsi="Times New Roman" w:cs="Times New Roman"/>
                <w:sz w:val="20"/>
                <w:szCs w:val="20"/>
              </w:rPr>
              <w:t xml:space="preserve"> на проектирование</w:t>
            </w:r>
            <w:r w:rsidR="00D341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341D8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переданно</w:t>
            </w:r>
            <w:r w:rsidR="00D341D8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D341D8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Заказчиком Подрядчику в составе исходных данных к Договору</w:t>
            </w:r>
            <w:r w:rsidR="00D341D8">
              <w:rPr>
                <w:rFonts w:ascii="Times New Roman" w:hAnsi="Times New Roman" w:cs="Times New Roman"/>
                <w:sz w:val="20"/>
                <w:szCs w:val="20"/>
              </w:rPr>
              <w:t>, разработать дизайн-проект интерьеров мест общего пользования, апартаментов</w:t>
            </w:r>
            <w:r w:rsidR="00D348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60B6D">
              <w:rPr>
                <w:rFonts w:ascii="Times New Roman" w:hAnsi="Times New Roman" w:cs="Times New Roman"/>
                <w:sz w:val="20"/>
                <w:szCs w:val="20"/>
              </w:rPr>
              <w:t xml:space="preserve"> проект ландшафта</w:t>
            </w:r>
            <w:r w:rsidR="00D341D8">
              <w:rPr>
                <w:rFonts w:ascii="Times New Roman" w:hAnsi="Times New Roman" w:cs="Times New Roman"/>
                <w:sz w:val="20"/>
                <w:szCs w:val="20"/>
              </w:rPr>
              <w:t xml:space="preserve"> и тендерный пакет.</w:t>
            </w:r>
          </w:p>
          <w:p w:rsidR="00513832" w:rsidRDefault="0051383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вести с учетом сертификации здания по системе LEED, уровень «LEED </w:t>
            </w:r>
            <w:r w:rsidR="00B05C0E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D01549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Подготовить таблицу-расчет баллов по Стандартам LEED.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Проектная документация должна обеспечивать возможность последующей сертификации здания по системе LEED, уровень «LEED 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80542" w:rsidRPr="006A6E34" w:rsidRDefault="0048054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разработать специальные технические условия на проектирование (СТУ).</w:t>
            </w:r>
          </w:p>
          <w:p w:rsidR="001C63B3" w:rsidRPr="006A6E34" w:rsidRDefault="0048054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Проектом выполнить мероприятия по доступности для маломобильных групп населения и инвалидов и их комфортному передвижению. Для проживания маломобильных групп населения, преимущественно выделяются первые этажи  </w:t>
            </w:r>
            <w:r w:rsidR="009E3639"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 Принципиальные проектные (архитектурно – планировочные, объемные, организация земельного участка) решения должны соответствовать Архитектурной концепц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ии </w:t>
            </w:r>
            <w:r w:rsidR="000C1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</w:t>
            </w:r>
            <w:proofErr w:type="gramEnd"/>
            <w:r w:rsidR="000C1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06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ПОРТНЕР</w:t>
            </w:r>
            <w:r w:rsidR="003F62E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>еданной Заказчиком Подрядчику</w:t>
            </w:r>
            <w:r w:rsidR="00A97DE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исходных данных к Договору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1C63B3" w:rsidRPr="006A6E34" w:rsidTr="00942CFD">
        <w:trPr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Общие сведения об участке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2030" w:rsidRPr="006A6E34" w:rsidRDefault="00952030" w:rsidP="00952030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596D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="0047432D">
              <w:rPr>
                <w:rFonts w:ascii="Times New Roman" w:hAnsi="Times New Roman" w:cs="Times New Roman"/>
                <w:sz w:val="20"/>
                <w:szCs w:val="20"/>
              </w:rPr>
              <w:t>ьный участок площадью 12 969</w:t>
            </w:r>
            <w:r w:rsidRPr="006A59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596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A596D">
              <w:rPr>
                <w:rFonts w:ascii="Times New Roman" w:hAnsi="Times New Roman" w:cs="Times New Roman"/>
                <w:sz w:val="20"/>
                <w:szCs w:val="20"/>
              </w:rPr>
              <w:t xml:space="preserve">. с кадастровым номером </w:t>
            </w:r>
            <w:r w:rsidR="0047432D" w:rsidRPr="0047432D">
              <w:rPr>
                <w:rFonts w:ascii="Times New Roman" w:hAnsi="Times New Roman" w:cs="Times New Roman"/>
                <w:sz w:val="20"/>
                <w:szCs w:val="20"/>
              </w:rPr>
              <w:t>77:15:0020321:157</w:t>
            </w:r>
            <w:r w:rsidR="004743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596D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расположенный по адресу г. Москва, д. </w:t>
            </w:r>
            <w:proofErr w:type="spellStart"/>
            <w:r w:rsidRPr="006A596D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43E7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Строительная площадка относится к строительно-климатической зоне 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умеренно-континентальным климатом.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Природно-климатические условия строительства: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Климатический район строительства II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Снеговой район III;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Ветровой район I.</w:t>
            </w:r>
          </w:p>
          <w:p w:rsidR="001C63B3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Вышеприведенные сведения об участке строительства уточнить при проведении инженерных изысканий.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5332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Исходно – разрешительная документация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34" w:rsidRPr="006A6E34" w:rsidRDefault="00A4783E" w:rsidP="003F62EF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3E">
              <w:rPr>
                <w:rFonts w:ascii="Times New Roman" w:hAnsi="Times New Roman" w:cs="Times New Roman"/>
                <w:sz w:val="20"/>
                <w:szCs w:val="20"/>
              </w:rPr>
              <w:t>В качестве исходных данных для разработки проектной документации проектировщику передаются следующие материалы:</w:t>
            </w:r>
          </w:p>
          <w:p w:rsidR="00265F49" w:rsidRPr="009D0495" w:rsidRDefault="00265F49" w:rsidP="00265F49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планировки территории, утвержденный Приказом </w:t>
            </w:r>
            <w:r w:rsidRPr="009D0495">
              <w:rPr>
                <w:sz w:val="20"/>
                <w:szCs w:val="20"/>
              </w:rPr>
              <w:t>от 08.07.14</w:t>
            </w:r>
            <w:r>
              <w:rPr>
                <w:sz w:val="20"/>
                <w:szCs w:val="20"/>
              </w:rPr>
              <w:t xml:space="preserve"> №189-Пр</w:t>
            </w:r>
          </w:p>
          <w:p w:rsidR="004C6256" w:rsidRDefault="004C6256" w:rsidP="004C6256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Правила землепользования и застройки Иннова</w:t>
            </w:r>
            <w:r>
              <w:rPr>
                <w:sz w:val="20"/>
                <w:szCs w:val="20"/>
              </w:rPr>
              <w:t xml:space="preserve">ционного </w:t>
            </w:r>
            <w:r>
              <w:rPr>
                <w:sz w:val="20"/>
                <w:szCs w:val="20"/>
              </w:rPr>
              <w:lastRenderedPageBreak/>
              <w:t>Центра «</w:t>
            </w:r>
            <w:proofErr w:type="spellStart"/>
            <w:r>
              <w:rPr>
                <w:sz w:val="20"/>
                <w:szCs w:val="20"/>
              </w:rPr>
              <w:t>Сколково</w:t>
            </w:r>
            <w:proofErr w:type="spellEnd"/>
            <w:r>
              <w:rPr>
                <w:sz w:val="20"/>
                <w:szCs w:val="20"/>
              </w:rPr>
              <w:t>»</w:t>
            </w:r>
            <w:r>
              <w:t xml:space="preserve">, </w:t>
            </w:r>
            <w:r>
              <w:rPr>
                <w:sz w:val="20"/>
                <w:szCs w:val="20"/>
              </w:rPr>
              <w:t>утвержденные Приказом №</w:t>
            </w:r>
            <w:r w:rsidRPr="005827DE">
              <w:rPr>
                <w:sz w:val="20"/>
                <w:szCs w:val="20"/>
              </w:rPr>
              <w:t>261-Пр от 22.09.2014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Общие </w:t>
            </w:r>
            <w:proofErr w:type="gramStart"/>
            <w:r w:rsidRPr="009D0495">
              <w:rPr>
                <w:sz w:val="20"/>
                <w:szCs w:val="20"/>
              </w:rPr>
              <w:t>архитектурные решения</w:t>
            </w:r>
            <w:proofErr w:type="gramEnd"/>
            <w:r w:rsidRPr="009D0495">
              <w:rPr>
                <w:sz w:val="20"/>
                <w:szCs w:val="20"/>
              </w:rPr>
              <w:t xml:space="preserve"> по комплексному благоустройству и озеленению ИЦ “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“ (АИКОМ) от 25.09.2012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Дизайн-код Бульвара и </w:t>
            </w:r>
            <w:proofErr w:type="spellStart"/>
            <w:r w:rsidRPr="009D0495">
              <w:rPr>
                <w:sz w:val="20"/>
                <w:szCs w:val="20"/>
              </w:rPr>
              <w:t>Парквеев</w:t>
            </w:r>
            <w:proofErr w:type="spellEnd"/>
            <w:r w:rsidRPr="009D0495">
              <w:rPr>
                <w:sz w:val="20"/>
                <w:szCs w:val="20"/>
              </w:rPr>
              <w:t xml:space="preserve">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от 11.12.2012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Результаты инженерных изысканий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(архив RAR)</w:t>
            </w:r>
            <w:r w:rsidR="003A422F">
              <w:rPr>
                <w:sz w:val="20"/>
                <w:szCs w:val="20"/>
              </w:rPr>
              <w:t>, включая: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Топографический План Зон D2 и Z1 от 26.01.2011 (DWG)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Отчет об инженерно-геодезических изысканиях 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 от 26.01.2011 (PDF)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Техническое Заключение «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» об инженерно-геологических и инженерно-экологических условиях участка строительства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Историко-культурные </w:t>
            </w:r>
            <w:proofErr w:type="spellStart"/>
            <w:r w:rsidRPr="009D0495">
              <w:rPr>
                <w:sz w:val="20"/>
                <w:szCs w:val="20"/>
              </w:rPr>
              <w:t>исследования_НИиПИ</w:t>
            </w:r>
            <w:proofErr w:type="spellEnd"/>
            <w:r w:rsidRPr="009D0495">
              <w:rPr>
                <w:sz w:val="20"/>
                <w:szCs w:val="20"/>
              </w:rPr>
              <w:t xml:space="preserve"> ГП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Эскиз застройки и дизайн-код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Зеленый Кодекс ИЦ </w:t>
            </w:r>
            <w:proofErr w:type="spellStart"/>
            <w:r w:rsidRPr="009D0495">
              <w:rPr>
                <w:sz w:val="20"/>
                <w:szCs w:val="20"/>
              </w:rPr>
              <w:t>Сколково_RUS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1. Общие положения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2. Водоснабжение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3. Водоотведение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4. Теплоснабжение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5. Холодоснабжение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6. Вентиляция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7. Электроснабжение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8. Электроосвещение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9. Телекоммуникации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10. Автоматизация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14. Безопасность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электроснабжения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, Шнейдер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теплоснабжения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, </w:t>
            </w:r>
            <w:proofErr w:type="spellStart"/>
            <w:r w:rsidRPr="009D0495">
              <w:rPr>
                <w:sz w:val="20"/>
                <w:szCs w:val="20"/>
              </w:rPr>
              <w:t>Данфосс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Согласованное Заказчиком Задание на проектирование</w:t>
            </w:r>
          </w:p>
          <w:p w:rsidR="006A6E34" w:rsidRPr="00D82D30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Градостроительный План Земельного Участка с Предварительными Техническими Условиями</w:t>
            </w:r>
          </w:p>
          <w:p w:rsidR="00D82D30" w:rsidRPr="00FF6391" w:rsidRDefault="00D82D30" w:rsidP="00D82D30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водоснабжение ОАО «Мосводоканал» №21</w:t>
            </w:r>
            <w:r>
              <w:rPr>
                <w:sz w:val="20"/>
                <w:szCs w:val="20"/>
              </w:rPr>
              <w:t>-2748/12 от 27.08.2012г.</w:t>
            </w:r>
          </w:p>
          <w:p w:rsidR="00D82D30" w:rsidRPr="00FF6391" w:rsidRDefault="00D82D30" w:rsidP="00D82D30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 xml:space="preserve">ТУ на </w:t>
            </w:r>
            <w:proofErr w:type="spellStart"/>
            <w:r w:rsidRPr="00FF6391">
              <w:rPr>
                <w:sz w:val="20"/>
                <w:szCs w:val="20"/>
              </w:rPr>
              <w:t>канализование</w:t>
            </w:r>
            <w:proofErr w:type="spellEnd"/>
            <w:r w:rsidRPr="00FF6391">
              <w:rPr>
                <w:sz w:val="20"/>
                <w:szCs w:val="20"/>
              </w:rPr>
              <w:t xml:space="preserve"> ОАО «Мосводокан</w:t>
            </w:r>
            <w:r>
              <w:rPr>
                <w:sz w:val="20"/>
                <w:szCs w:val="20"/>
              </w:rPr>
              <w:t xml:space="preserve">ал» №21-2116/13 от </w:t>
            </w:r>
            <w:r>
              <w:rPr>
                <w:sz w:val="20"/>
                <w:szCs w:val="20"/>
              </w:rPr>
              <w:lastRenderedPageBreak/>
              <w:t>31.07.2013г</w:t>
            </w:r>
            <w:r w:rsidRPr="00FF6391">
              <w:rPr>
                <w:sz w:val="20"/>
                <w:szCs w:val="20"/>
              </w:rPr>
              <w:t>.</w:t>
            </w:r>
          </w:p>
          <w:p w:rsidR="00D82D30" w:rsidRPr="009D0495" w:rsidRDefault="00D82D30" w:rsidP="00D82D30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отведение поверхностного стока ГУП «</w:t>
            </w:r>
            <w:proofErr w:type="spellStart"/>
            <w:r w:rsidRPr="00FF6391">
              <w:rPr>
                <w:sz w:val="20"/>
                <w:szCs w:val="20"/>
              </w:rPr>
              <w:t>Мосводосток</w:t>
            </w:r>
            <w:proofErr w:type="spellEnd"/>
            <w:r w:rsidRPr="00FF6391">
              <w:rPr>
                <w:sz w:val="20"/>
                <w:szCs w:val="20"/>
              </w:rPr>
              <w:t>» №908/13 от 08.07.2013г.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Требования ОАО «ФСК ЕЭС» к помещениям для размещения встраиваемых ТП согласно письму Фонда "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" №1408-Ф-ИП от 23.04.2014.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Руководство по интерьерным и планировочным решениям апартаментов для смешанных кварталов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(категория </w:t>
            </w:r>
            <w:r w:rsidRPr="009D0495">
              <w:rPr>
                <w:sz w:val="20"/>
                <w:szCs w:val="20"/>
                <w:lang w:val="en-US"/>
              </w:rPr>
              <w:t>SA</w:t>
            </w:r>
            <w:r w:rsidRPr="009D0495">
              <w:rPr>
                <w:sz w:val="20"/>
                <w:szCs w:val="20"/>
              </w:rPr>
              <w:t>,</w:t>
            </w:r>
            <w:r w:rsidRPr="009D0495">
              <w:rPr>
                <w:sz w:val="20"/>
                <w:szCs w:val="20"/>
                <w:lang w:val="en-US"/>
              </w:rPr>
              <w:t>S</w:t>
            </w:r>
            <w:r w:rsidRPr="009D0495">
              <w:rPr>
                <w:sz w:val="20"/>
                <w:szCs w:val="20"/>
              </w:rPr>
              <w:t>,М,</w:t>
            </w:r>
            <w:r w:rsidRPr="009D0495">
              <w:rPr>
                <w:sz w:val="20"/>
                <w:szCs w:val="20"/>
                <w:lang w:val="en-US"/>
              </w:rPr>
              <w:t>L</w:t>
            </w:r>
            <w:r w:rsidRPr="009D0495">
              <w:rPr>
                <w:sz w:val="20"/>
                <w:szCs w:val="20"/>
              </w:rPr>
              <w:t>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Архитектурная концепция, разработанная </w:t>
            </w:r>
            <w:r w:rsidR="003F62EF" w:rsidRPr="006A6E34">
              <w:rPr>
                <w:rFonts w:eastAsia="Times New Roman"/>
                <w:sz w:val="20"/>
                <w:szCs w:val="20"/>
                <w:lang w:eastAsia="ru-RU"/>
              </w:rPr>
              <w:t>ООО «</w:t>
            </w:r>
            <w:r w:rsidR="00060A8A">
              <w:rPr>
                <w:rFonts w:eastAsia="Times New Roman"/>
                <w:sz w:val="20"/>
                <w:szCs w:val="20"/>
                <w:lang w:eastAsia="ru-RU"/>
              </w:rPr>
              <w:t>ПОРТНЕР</w:t>
            </w:r>
            <w:r w:rsidR="003F62EF" w:rsidRPr="006A6E34">
              <w:rPr>
                <w:rFonts w:eastAsia="Times New Roman"/>
                <w:sz w:val="20"/>
                <w:szCs w:val="20"/>
                <w:lang w:eastAsia="ru-RU"/>
              </w:rPr>
              <w:t>»</w:t>
            </w:r>
          </w:p>
          <w:p w:rsidR="006A6E34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proofErr w:type="gramStart"/>
            <w:r w:rsidRPr="009D0495">
              <w:rPr>
                <w:sz w:val="20"/>
                <w:szCs w:val="20"/>
              </w:rPr>
              <w:t>Функциональный</w:t>
            </w:r>
            <w:proofErr w:type="gramEnd"/>
            <w:r w:rsidRPr="009D0495">
              <w:rPr>
                <w:sz w:val="20"/>
                <w:szCs w:val="20"/>
              </w:rPr>
              <w:t xml:space="preserve"> бриф Кварталов 1-7 с апартаментами района D2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D3485E" w:rsidRPr="009D0495" w:rsidRDefault="00D3485E" w:rsidP="00D3485E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задание на проектирование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комплексной безопасности и антитеррористической защищенности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Требования </w:t>
            </w:r>
            <w:proofErr w:type="gramStart"/>
            <w:r w:rsidRPr="009D0495">
              <w:rPr>
                <w:sz w:val="20"/>
                <w:szCs w:val="20"/>
              </w:rPr>
              <w:t>к</w:t>
            </w:r>
            <w:proofErr w:type="gramEnd"/>
            <w:r w:rsidRPr="009D0495">
              <w:rPr>
                <w:sz w:val="20"/>
                <w:szCs w:val="20"/>
              </w:rPr>
              <w:t xml:space="preserve"> </w:t>
            </w:r>
            <w:proofErr w:type="gramStart"/>
            <w:r w:rsidRPr="009D0495">
              <w:rPr>
                <w:sz w:val="20"/>
                <w:szCs w:val="20"/>
              </w:rPr>
              <w:t>ИКТ</w:t>
            </w:r>
            <w:proofErr w:type="gramEnd"/>
            <w:r w:rsidRPr="009D0495">
              <w:rPr>
                <w:sz w:val="20"/>
                <w:szCs w:val="20"/>
              </w:rPr>
              <w:t xml:space="preserve"> инфраструктуре</w:t>
            </w:r>
          </w:p>
          <w:p w:rsidR="000D675D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Рабочая документация 7 и 8 пусковых комплексов</w:t>
            </w:r>
            <w:r w:rsidR="003A422F">
              <w:rPr>
                <w:sz w:val="20"/>
                <w:szCs w:val="20"/>
              </w:rPr>
              <w:t xml:space="preserve"> 9-го этапа проекта инженерных сетей и </w:t>
            </w:r>
            <w:r w:rsidRPr="009D0495">
              <w:rPr>
                <w:sz w:val="20"/>
                <w:szCs w:val="20"/>
              </w:rPr>
              <w:t>улично-дорожной сети</w:t>
            </w:r>
            <w:r w:rsidR="003A422F">
              <w:rPr>
                <w:sz w:val="20"/>
                <w:szCs w:val="20"/>
              </w:rPr>
              <w:t xml:space="preserve"> ИЦ </w:t>
            </w:r>
            <w:proofErr w:type="spellStart"/>
            <w:r w:rsidR="003A422F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выполненная Институтом </w:t>
            </w:r>
            <w:proofErr w:type="spellStart"/>
            <w:r w:rsidRPr="009D0495">
              <w:rPr>
                <w:sz w:val="20"/>
                <w:szCs w:val="20"/>
              </w:rPr>
              <w:t>Каналстройпроект</w:t>
            </w:r>
            <w:proofErr w:type="spellEnd"/>
          </w:p>
          <w:p w:rsidR="000E2F37" w:rsidRDefault="00B8630B" w:rsidP="00B8630B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B8630B">
              <w:rPr>
                <w:sz w:val="20"/>
                <w:szCs w:val="20"/>
              </w:rPr>
              <w:t>Требования по подготовке документации для LEED сертификации на стадии проектирования</w:t>
            </w:r>
            <w:r w:rsidR="00127764" w:rsidRPr="009D0495">
              <w:rPr>
                <w:sz w:val="20"/>
                <w:szCs w:val="20"/>
              </w:rPr>
              <w:t xml:space="preserve">, </w:t>
            </w:r>
          </w:p>
          <w:p w:rsidR="002B1EC1" w:rsidRPr="009D0495" w:rsidRDefault="00155E90" w:rsidP="00155E90">
            <w:pPr>
              <w:pStyle w:val="ad"/>
              <w:spacing w:line="360" w:lineRule="auto"/>
              <w:ind w:left="265" w:firstLine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а также </w:t>
            </w:r>
            <w:r w:rsidR="00127764" w:rsidRPr="009D0495">
              <w:rPr>
                <w:sz w:val="20"/>
                <w:szCs w:val="20"/>
              </w:rPr>
              <w:t>требованиям</w:t>
            </w:r>
            <w:r>
              <w:rPr>
                <w:sz w:val="20"/>
                <w:szCs w:val="20"/>
              </w:rPr>
              <w:t>и</w:t>
            </w:r>
            <w:r w:rsidR="00127764" w:rsidRPr="009D0495">
              <w:rPr>
                <w:sz w:val="20"/>
                <w:szCs w:val="20"/>
              </w:rPr>
              <w:t>, перечисленным в Распоряжении Правительства РФ от 21.06.2010 N 1047-р «О перечне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сооружений», а также на основании действующих на территории РФ но</w:t>
            </w:r>
            <w:r w:rsidR="00D057ED" w:rsidRPr="009D0495">
              <w:rPr>
                <w:sz w:val="20"/>
                <w:szCs w:val="20"/>
              </w:rPr>
              <w:t>рмами и правилами.</w:t>
            </w:r>
            <w:r w:rsidR="00C26DD1" w:rsidRPr="009D0495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</w:tbl>
    <w:p w:rsidR="00742C01" w:rsidRPr="006A6E34" w:rsidRDefault="00742C01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2. Основные требования к проектным решениям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1D1E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134EF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архитектурным, конструктивным и объёмно-планировочным решениям.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5EDC" w:rsidRPr="00D75EDC" w:rsidRDefault="00D75EDC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bookmarkStart w:id="0" w:name="_Toc259000344"/>
            <w:proofErr w:type="spellEnd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22D8D" w:rsidRPr="00D75EDC" w:rsidRDefault="00A22D8D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проекта проанализировать и согласовать с Заказчиком целесообразность применения проектных решен</w:t>
            </w:r>
            <w:r w:rsidR="004C14B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ий, предусмотренных в архитектурной концепции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 предложить Заказчику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оптимальное решение.</w:t>
            </w:r>
          </w:p>
          <w:bookmarkEnd w:id="0"/>
          <w:p w:rsidR="00530456" w:rsidRDefault="00237420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  <w:r w:rsidR="00A8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выполнить </w:t>
            </w:r>
            <w:r w:rsidR="00A91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архитектурной концепции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F0158" w:rsidRDefault="00EF015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учесть следующие требовани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функциональному зонированию:</w:t>
            </w:r>
          </w:p>
          <w:tbl>
            <w:tblPr>
              <w:tblW w:w="62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984"/>
            </w:tblGrid>
            <w:tr w:rsidR="000604AA" w:rsidRPr="00EF0158" w:rsidTr="00B753E4">
              <w:trPr>
                <w:trHeight w:val="302"/>
              </w:trPr>
              <w:tc>
                <w:tcPr>
                  <w:tcW w:w="4281" w:type="dxa"/>
                  <w:shd w:val="clear" w:color="auto" w:fill="auto"/>
                  <w:vAlign w:val="bottom"/>
                  <w:hideMark/>
                </w:tcPr>
                <w:p w:rsidR="000604AA" w:rsidRPr="00EF0158" w:rsidRDefault="000604AA" w:rsidP="00B753E4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Торговля, м</w:t>
                  </w:r>
                  <w:proofErr w:type="gramStart"/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  <w:hideMark/>
                </w:tcPr>
                <w:p w:rsidR="000604AA" w:rsidRPr="00EF0158" w:rsidRDefault="00E07E8E" w:rsidP="00B753E4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18</w:t>
                  </w:r>
                  <w:r w:rsidR="000604A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</w:tbl>
          <w:p w:rsidR="00A80D1E" w:rsidRDefault="00A41C7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решения по фасадам, применяемые материалы до начала проектирования согласовать с Заказчиком, разработать и согласовать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колористический паспорт зданий и 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планшет с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образц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фрагментов фасадов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масштабе 1:1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41C78" w:rsidRDefault="000150F3" w:rsidP="00A41C78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беспечить естественную вентиляцию жилых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«глухих» створчатых элементов оконных блоков в других видах помещений предварительно согласовать с Заказчиком. Спецификацию окон согласовать с Заказчиком.</w:t>
            </w:r>
          </w:p>
          <w:p w:rsidR="00A41C78" w:rsidRDefault="00A22D8D" w:rsidP="00A41C7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Проектной документации должны быть представлены расчеты расчет шума, проникающего в помещения от авиа- и автотранспорта, в соответствии с требованиями СанПиН и СНиП.</w:t>
            </w:r>
          </w:p>
          <w:p w:rsidR="00D439B1" w:rsidRDefault="00D439B1" w:rsidP="00D439B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Эксплуатируемую террасу предусматривать в проекте  при согласовании с Заказчиком.</w:t>
            </w:r>
          </w:p>
          <w:p w:rsidR="00532EDF" w:rsidRDefault="00532EDF" w:rsidP="00254DC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ресепшн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помещением для консьержа.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Внутренние стены и перегородки </w:t>
            </w:r>
            <w:r w:rsidR="00180DF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запроектировать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монолитного железобетона (диафрагмы жесткости), кирпича, крупноблочных материалов</w:t>
            </w:r>
            <w:r w:rsidR="00223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стекла</w:t>
            </w:r>
            <w:r w:rsidR="00B05C0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звукоизоляции стен, разделяющих апартаменты, принять не менее 50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00330" w:rsidRPr="006A6E34" w:rsidRDefault="00800330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выполнить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входящим в состав Исходных данных к Договору.</w:t>
            </w:r>
          </w:p>
          <w:p w:rsidR="0016349C" w:rsidRDefault="0016349C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согласования Заказчиком подготовить планшет с образцами отделки.</w:t>
            </w:r>
          </w:p>
          <w:p w:rsidR="000B1B24" w:rsidRPr="006A6E34" w:rsidRDefault="000B1B24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ответственности </w:t>
            </w:r>
            <w:r w:rsidR="00A4162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степень огнестойкости здания принять в соответствии с </w:t>
            </w:r>
            <w:r w:rsidR="00D07E5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типом зданий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134EF" w:rsidRPr="00223B12" w:rsidRDefault="000B1B24" w:rsidP="00E63F7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Нагрузки на конструкции здания принять по СНиП 2.01.07-85* (Нагрузки и воздействия).</w:t>
            </w:r>
          </w:p>
        </w:tc>
      </w:tr>
      <w:tr w:rsidR="006134EF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Требования к инженерному и технологическому оборудованию</w:t>
            </w:r>
            <w:r w:rsidR="00334C51" w:rsidRPr="00D80264">
              <w:rPr>
                <w:rFonts w:ascii="Times New Roman" w:hAnsi="Times New Roman" w:cs="Times New Roman"/>
                <w:sz w:val="20"/>
                <w:szCs w:val="20"/>
              </w:rPr>
              <w:t>, максимальные удельные показатели  потребления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Детальное описание требований к инженерным системам дополнительно согласовать с Заказчиком.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объеме работ, выполняемом согласно настоящему Заданию на проектирование на объекте должны быть запроектированы</w:t>
            </w:r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следующие инженерные системы: Внутренние системы: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48F1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(ХВС, ГВС)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Водоотведение и канализация (хозяйственно-бытовая, ливневая)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Пожаротушение;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автоматического пожаротушения (необходимость определить проектом);</w:t>
            </w:r>
          </w:p>
          <w:p w:rsidR="002248F1" w:rsidRDefault="00CE2A56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ентиляция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Холодоснабжение;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Общеобменная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и кондиционирование;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Противодымная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(необходимость определить проектом);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Теплоснабжение, включая ИТП и узел учета тепловой энергии;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 и силовое оборудование;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Молниезащита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заземление;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Внутреннее электроосвещение;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Структурированная кабельная сеть;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Автоматизированная система диспетчеризации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инженерными системами (АСДУ)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инженерных систем противопожарной защиты;</w:t>
            </w:r>
          </w:p>
          <w:p w:rsidR="009A6BF5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охранной сигнализации (ОС)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Автоматическая система пожарной сигнализации (ПС)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оповещения и управления эвакуацией;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диспетчеризации здания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A6BF5" w:rsidRPr="009B3091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внутреннего и наружного  охранного телевидения (</w:t>
            </w:r>
            <w:proofErr w:type="gramStart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9A6BF5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контроля и управления доступом (СКУД);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ИБП и ДГУ (необходимость определить проектом);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Вертикальный транспорт;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Технологические инженерные системы (необходимость определить проектом);</w:t>
            </w:r>
          </w:p>
          <w:p w:rsidR="009A6BF5" w:rsidRPr="0028421A" w:rsidRDefault="009A6BF5" w:rsidP="009A6BF5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Внутриплощадочные сети и сооружения: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(хозяйственно-питьевой и пожарный водопровод);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(хозяйственно-бытовая, производственная);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Ливневая канализация;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Теплоснабжение;</w:t>
            </w:r>
          </w:p>
          <w:p w:rsidR="009A6BF5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Электроснабжение;</w:t>
            </w:r>
          </w:p>
          <w:p w:rsidR="0028421A" w:rsidRPr="0028421A" w:rsidRDefault="009A6BF5" w:rsidP="009A6BF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Наружное освещение, в том числе архитектурная подсветка зданий, световые вывески и указатели;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оборудовать инженерными системами, совокупность, которых должна 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нагрузок выполнить в соответствии с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действующими нормативами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причем общее потребление не должно превышать ТУ и требования ППТ.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при расчете эл. нагрузок оборудование 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наземной автостоянки</w:t>
            </w:r>
            <w:r w:rsidR="00CE2A56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электромобилей зарядными станциями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обосновать проектом и согласовать с </w:t>
            </w:r>
            <w:proofErr w:type="spellStart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ресурсоснабжающей</w:t>
            </w:r>
            <w:proofErr w:type="spellEnd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организацией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Проектом предусмотреть электроснабжение систем дератизации.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учет электроэнергии предусмотреть на вводах всех вводно-распределительных устройств (ВРУ) зданий и сооружений участка. Предусмотреть разделение учёта электроэнергии для каждого типа общественных зданий, общественной нагрузки и каждой единицы апартаментов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Систему учета спроектировать в соответствии с Исходными данными системы Умный город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4363A7" w:rsidRPr="006A6E34" w:rsidRDefault="004363A7" w:rsidP="004363A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освещения апартаментов и общественных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 принять светильники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соответствии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утвержденным дизайн-проектом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светильники со светодиодными лампами, в том числе и для освещения технологических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рассматривать установку светильников с ртутьсодержащими и люминесцентными лампами.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Распределительные щитки апартаментов устанавливать в зоне входной двери.</w:t>
            </w:r>
          </w:p>
          <w:p w:rsidR="0009754B" w:rsidRPr="006A6E34" w:rsidRDefault="00FE6F3A" w:rsidP="00FE6F3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местах, где 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двери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шкафов видны, разработать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индивидуальные решения в </w:t>
            </w:r>
            <w:proofErr w:type="gramStart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дизайн-проекте</w:t>
            </w:r>
            <w:proofErr w:type="gramEnd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согласовать с Заказчиком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Внутриквартальное наружное освещение определить проектом с учётом нормативных  требований по освещению городских поселений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ландшафтным дизайном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Тип опор и светильников предварительно согласовать с Заказчиком. Предусмотреть проектом архитектурное, ландшафтное, витринное, рекламное освещение. </w:t>
            </w:r>
          </w:p>
          <w:p w:rsidR="00F940DF" w:rsidRPr="006A6E34" w:rsidRDefault="00002D62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каждой функциональной зоны 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проектом 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отдельные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инженерные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системы. </w:t>
            </w:r>
            <w:r w:rsidR="00F940D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разделение учёта водопотребления для каждого типа общественных зданий, мест общего пользования и каждого апартамента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Передачу данных спроектировать с учетом Исходных данных -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002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каждого апартамента предусмотреть 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холодной и горячей воды, установленные в нише коммуникационных пространств, с выводом показаний в Центральный диспетчерский пункт Объекта в соответствии с требованиями по подключению в требованиях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соответствии с требованиями ПТУ)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систему очистки воды в соответствии с требованиями ППТ.  В зданиях с апартаментами предусмотреть централизованное устройство очистки воды от остаточного хлора.</w:t>
            </w:r>
          </w:p>
          <w:p w:rsidR="0009754B" w:rsidRPr="006A6E34" w:rsidRDefault="0009754B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системе производственной канализации от предприятий питания 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мойках на технологическом оборудовании устройства для сбора жира согласно СНиП 2.04.01-85.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в апартаментах и на объектах общественного питания установку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обеспечивающих возможность дробления органической фракций твердых бытовых и сброс измельченного органического материала в систему хозяйственно-бытовой канализации.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атмосферных осадков с крыш, с проездов и газонов предусматривается по закрытой схеме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повторного использования для полива зеленых насаждений на территории комплекса, либо в общегородскую систему ливневой канализации, при невозможности реализации повторного использования стоков на территории участка.</w:t>
            </w:r>
          </w:p>
          <w:p w:rsidR="00354095" w:rsidRPr="0028421A" w:rsidRDefault="00354095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апартаментах запроектировать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поапартаментные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отопления с поэтажными ответвлениями от стояков для группы апартаментов соответствующего этажа к распределительным гребенкам каждого апартамента. </w:t>
            </w:r>
          </w:p>
          <w:p w:rsidR="00364750" w:rsidRPr="0028421A" w:rsidRDefault="00354095" w:rsidP="0036475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Toc259000376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помещениях с витражным остеклением отопление помещений выполн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ить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помощью встроенных в пол конвекторов с естественной конвекцией, при необходимости с принудительной конвекцией</w:t>
            </w:r>
            <w:r w:rsidRPr="0028421A" w:rsidDel="00FB5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На конвекторах в полу установить отключающую арматуру, а регулирование температуры осуществлять с помощью изменения скорости вентилятора при установке конвекторов с принудительной </w:t>
            </w:r>
            <w:bookmarkEnd w:id="1"/>
            <w:r w:rsidR="003647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конвекцией</w:t>
            </w:r>
            <w:r w:rsidR="00364750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64750" w:rsidRPr="0028421A" w:rsidRDefault="00364750" w:rsidP="0036475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остальных помещениях предусмотреть установку стальных панельных радиаторов с установкой автоматических терморегуляторов c 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термостатическими элементами с газовым наполнением сильфона и кранов для выпуска воздуха на каждом приборе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364750" w:rsidRPr="0028421A" w:rsidRDefault="00364750" w:rsidP="0036475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OLE_LINK1"/>
            <w:bookmarkStart w:id="3" w:name="OLE_LINK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индивидуальный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потребления и передачу данных всех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bookmarkEnd w:id="2"/>
          <w:bookmarkEnd w:id="3"/>
          <w:p w:rsidR="00364750" w:rsidRPr="006A6E34" w:rsidRDefault="00364750" w:rsidP="0036475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редусмотреть приточно-вытяжную вентиляцию с естественным побуждением и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двухконтурную систему холодоснабжения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временного проживания и общественных помещений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364750" w:rsidRDefault="00364750" w:rsidP="0036475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автоматизацию и диспетчеризацию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всех инженерных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 с возможностью передачи данных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(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последующей передачей данных</w:t>
            </w:r>
            <w:r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64750" w:rsidRPr="0028421A" w:rsidRDefault="00364750" w:rsidP="0036475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интеграцию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СПД и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 обеспечения безопасности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(видеонаблюдения, контроля доступа, систем противопожарной безопасности и пр.)</w:t>
            </w:r>
            <w:r w:rsidRP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я,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централизованного управления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64750" w:rsidRPr="006A6E34" w:rsidRDefault="00364750" w:rsidP="0036475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Заказчиком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службой безопасности ИЦ «</w:t>
            </w:r>
            <w:proofErr w:type="spellStart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концепци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комплексной безопасности объекта.</w:t>
            </w:r>
          </w:p>
          <w:p w:rsidR="00E82805" w:rsidRPr="006A6E34" w:rsidRDefault="00364750" w:rsidP="0036475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строительства и данным Заданием должны быть подключены к единой СПД и обеспечивать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дистанционное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считывани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показаний и управления с целью централизованного дистанционного сбора данных и передачи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управляющих воздействий из ЦДП. 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исключения возможности вмешательства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инфраструктуру учета и управления.</w:t>
            </w:r>
          </w:p>
          <w:p w:rsidR="00207E81" w:rsidRDefault="00207E81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4B79A4" w:rsidRPr="006A6E34" w:rsidRDefault="004B79A4" w:rsidP="00207E8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льные показатели потребления по </w:t>
            </w: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инженерным ресурсам принять в соответствии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ПТУ.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7C7CF3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благоустройству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территории, озеленению, организации рельефа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81" w:rsidRPr="00207E81" w:rsidRDefault="009C42B5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 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Дизайн коду – Эскизу застройки, всем требованиям действующего 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законодательства РФ, исходным данным, а также требо</w:t>
            </w:r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Silver</w:t>
            </w:r>
            <w:proofErr w:type="spellEnd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"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. </w:t>
            </w:r>
          </w:p>
          <w:p w:rsidR="00207E81" w:rsidRP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честь общие градостроительные решения, заложенные в ППТ (Проект планировки территории) ИЦ «</w:t>
            </w:r>
            <w:proofErr w:type="spellStart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 уровню проектных решений ландшафтное обустройство должно быть рациональным и вписываться в общую концепцию ландшафтной зоны и окружающей застройки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и обеспечить преемственность решений с благоустройством с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межных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участк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ов для создания единой городской среды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Планировочными решениями в пределах участка предусмотреть внутренние проезды с минимальным количеством выездов на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УДС</w:t>
            </w:r>
            <w:r w:rsidR="00235B03" w:rsidRPr="00ED12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ИЦ </w:t>
            </w:r>
            <w:proofErr w:type="spellStart"/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 Проектом организации движения предусмотреть наличие технических средств организации дорожного движения.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 всей территории в соответствии с нормативными требованиями и на основании материалов ППТ и концепции благоустройства ИЦС  предусмотреть: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пешеходные дорожки;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велосипедные дорожки и площадки для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велопарковки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интерактивные средства наружной информации (указатели, информационные щиты) согласовать с Заказчиком и Главным архитектором города; 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освещение  и  ландшафтная подсветка (дизайн опор освещения согласовать с заказчиком и главным архитектором города);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при выборе мощения, покрытий и элементов благоустройства,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МАФов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руководствоваться концепцией благоустройства ИЦС для обеспечения единства городской среды.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проезды и стоянки пожарной спецтехники;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площадки отдыха с установкой МАФ, уложенные тротуарной плиткой, в сочетании с другими покрытиями (определяется проектом);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зоны благоустройства, граничащие с проездами отделить ограничителями (металлические парковочные столбы или бетонные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колесоотбои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Необходимо учесть общие градостроительные решения, заложенные в ППТ (Проект планировки территории) ИЦ «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Проектом предусмотреть требуемую внутриплощадочную дорожно-транспортную и пешеходную инфраструктуру, озеленение, благоустройство. Вся территория должна быть доступна ММГН.</w:t>
            </w:r>
          </w:p>
          <w:p w:rsidR="001D71B9" w:rsidRPr="006A6E34" w:rsidRDefault="001D71B9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по комплексному благоустройству и озеленению должна разрабатываться согласно ведущим мировым стандартам и соответствовать Законодательству РФ.</w:t>
            </w:r>
          </w:p>
          <w:p w:rsidR="001D71B9" w:rsidRPr="006A6E34" w:rsidRDefault="001D71B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благоустройстве особое внимание уделять детским</w:t>
            </w:r>
            <w:r w:rsidR="002E616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спортивным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площадкам и местам общения и отдыха резидентов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A167B" w:rsidRPr="006A6E34" w:rsidRDefault="005054A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внутриквартальных проездов учесть транспортную концепцию ИЦС о приоритетности движения.  Д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олжны проектироваться для стимулирования передвижения пешком и на велосипедах, затем на общественном транспорте и в последнюю очередь на </w:t>
            </w:r>
            <w:r w:rsid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автомобилях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91F49" w:rsidRPr="006D7E60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возможность подъезда и остановки автомобилей около входных гру</w:t>
            </w:r>
            <w:proofErr w:type="gramStart"/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зд</w:t>
            </w:r>
            <w:proofErr w:type="gramEnd"/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ания</w:t>
            </w: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сервисные подъезды к зданиям.</w:t>
            </w:r>
          </w:p>
          <w:p w:rsidR="006745BD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внутриквартальн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автостоянку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электромобилей </w:t>
            </w:r>
            <w:r w:rsidR="0067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расчета 1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машиноместо</w:t>
            </w:r>
            <w:proofErr w:type="spellEnd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74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1 апартамент 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выделением мест для МГН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bookmarkStart w:id="4" w:name="_Toc308033703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зарядные устройства для электромобилей</w:t>
            </w:r>
            <w:r w:rsidR="00ED12E8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370C9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End w:id="4"/>
          </w:p>
          <w:p w:rsidR="004508E7" w:rsidRPr="00D45E76" w:rsidRDefault="004508E7" w:rsidP="004508E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мощения пешеходных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велосипедных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дорожек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площадок отдыха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использовать различные долговечные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экологичные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материалы, уложенные с применением технологии обеспечения хорошей проницаемости для влаги.  Для озеленения применять породы растений, устойчивые  и неприхотливые в климате Москвы. </w:t>
            </w: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Породный состав древесно-кустарниковой растительности подбирать с учетом обеспечения декоративности в разные сезоны года. </w:t>
            </w:r>
          </w:p>
          <w:p w:rsidR="004508E7" w:rsidRPr="006A6E34" w:rsidRDefault="004508E7" w:rsidP="004508E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благоустройства и озеленения территории участка выполнить от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зданий до границ земельных участков Квартала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планировочных решений и вертикальных отметок по смежным участкам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4508E7" w:rsidRPr="004508E7" w:rsidRDefault="004508E7" w:rsidP="004508E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устройства огороженной контейнерной площадки для  КГМ и ТБО. Для сбора ТБО  предусмотреть  заглубленные  контейнеры, расположенные в ряд под селективный сбор мусора. Площадку устроить с твердым покрытием и круглогодичным подъездом уборочной техники в соответствии с ПТУ.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полив газонов</w:t>
            </w:r>
            <w:r w:rsidR="000D44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озелененных кровель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разработке документации использовать проектные решения по благоустройству и озеленению на мировом качественном уровне с учетом создания устойчивой системы городского благоустройства и озеленения.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решения по организации благоустройства и озеленения  разраб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следующих основных принципов: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максимального сохранения естественного природного благоустройства и озеленения.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возобновляемого использования ресурсов, включая принципы и методы эффективного водопользования и водоотведения: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городского благоустройства и озеленения с учётом новейших тенденций в области устойчивости среды, включая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принципы  WSUD (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Water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Sensitive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Urban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Design) и устройство устойчивых городских систем дренажа (SUDS); 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использование водопроницаемых покрытий дорожек и площадок.</w:t>
            </w:r>
          </w:p>
          <w:p w:rsidR="00DD6EFC" w:rsidRPr="00D73442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моделирования микроклиматических условий,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такие мероприятия, как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посадка достаточного количества деревьев, создающих дополнительную тень;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систем посадок зеленых насаждений с учетом  дополнительной защиты от неблагоприятных внешних факторов (пыль, шум, загазованность) и создания визуального комфорта;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широкое применение озеленения крыш. </w:t>
            </w:r>
          </w:p>
          <w:p w:rsidR="00D73442" w:rsidRPr="00205D10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непрерывности границ благоустройства и озеленения, обусловливающий функциональную и визуальную пространственную взаимосвязь ландшафтных объектов  внутри и за границами проектируемой территории. Принцип приоритетности пешеходов и н</w:t>
            </w:r>
            <w:r w:rsidR="00FD70B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моторизированного транспорта.</w:t>
            </w:r>
          </w:p>
        </w:tc>
      </w:tr>
      <w:tr w:rsidR="00172302" w:rsidRPr="006A6E34" w:rsidTr="001D1EF7">
        <w:trPr>
          <w:trHeight w:val="7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организации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должен быть согласован с Фондом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увязан с Проектом подготовки площадки ИЦ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72302" w:rsidRPr="006A6E34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Проекты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 проекты производства работ (ППР) разработать с учетом требований охраны труда и промышленной безопасности. Состав и содержание основных проектных решений по охране труда и промышленной безопасности в 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ППР определить в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соответвствии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СНиП 12-03-2001 "Безопасность труда в строительстве. Часть 1. Общие требования"; СНиП 12-04-2002 "Безопасность труда в строительстве. Часть 2. Строительное производство.</w:t>
            </w:r>
          </w:p>
        </w:tc>
      </w:tr>
      <w:tr w:rsidR="008A596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мероприятиям по охране окружающей среды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мероприятий по охране окружающей среды разработать в соответствии с действующими санитарно-эпидемиологическими нормами и правилами и экологическими требованиями. Разработать раздел Охранно-защитная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дератизационная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 (ОЗДС).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Разработать раздел "Защита от шума". Разработать мероприятия по 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защите от внешнего шума. Проектом и строительными мероприятиями, помимо нормативной звукоизоляции конструкций здания, предусмотреть защиту от внешних шумов, включая шум от пролетающих самолетов. 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и рациональному использованию природных ресурсов на период строительства и эксплуатации.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составе проектной документации раздела «Оценка воздействия на окружающую среду» предусмотреть разработку на период строительства: паспортов опасных отходов, Технологического регламента по обращению с отходами (469-ПП от 25.06.2002, Приказ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Ростехнадзора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№570 от 15.08.2007), программу производственного </w:t>
            </w:r>
            <w:proofErr w:type="gram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санитарных правил (52-ФЗ, СП 1.1.1058-01), программу производственного экологического контроля (7-ФЗ ст.67).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Архитектурно-планировочные и конструктивные решения должны быть выполнены в соответствии с действующими нормами и правилами, удовлетворять санитарным требованиям по взаиморасположению административных, бытовых и технических помещений, исключающему зашумление помещений.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технических помещениях, связанных с повышенными источниками шума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венткамеры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ИТП и прочее) и граничащих с 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жилыми, 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офисными и служебными помещениями, уровень шума при смежном размещении должен быть рассчитан и подтвержден в соответствии с действующим законодательством (СП 118.13330.2012 п.4.15)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53B2C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Проектируемое вентиляционное и технологическое оборудование должно быть оборудовано системами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шумоглушения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гибкими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вставками на воздуховодах, </w:t>
            </w:r>
            <w:proofErr w:type="spellStart"/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рооснованиями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виброкомпенсаторами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целью исключения распространения структурного шума  по несущим конструкциям здания.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Разработать технологический проект вывоза мусора и уборки снега.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селективный сбор   отходов</w:t>
            </w:r>
            <w:r w:rsidR="0023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ПТУ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Органические фракции отходов дробятся в апартаментах и сбрасываются в систему общегородской хозяйственно-бытовой канализации. Дробление проводится с помощью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измельчителей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специальной конструкции -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которые должны быть установлены  в апартаментах.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раздельный сбор, хранение и передачу на обезвреживание в установленном Законодательством порядке опасных отходов 1-3 классов, образующихся в объектах застройки.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место для сбора крупногабаритных отходов.</w:t>
            </w:r>
          </w:p>
          <w:p w:rsidR="008A5966" w:rsidRPr="005C3BC5" w:rsidRDefault="00F03174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разработать проект компенсационного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озеленения.</w:t>
            </w:r>
            <w:r w:rsidR="00FD70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329B4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0329B4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обеспечению </w:t>
            </w:r>
            <w:r w:rsidR="00F47EBE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комплексной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безопасности и антитеррористической защищенности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предварительными техническими условиями (ПТУ)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</w:t>
            </w:r>
            <w:proofErr w:type="spellStart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</w:t>
            </w:r>
          </w:p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должна содержать раздел «Комплексная безопасность и антитеррористическая защита».</w:t>
            </w:r>
          </w:p>
          <w:p w:rsidR="005E1ED5" w:rsidRPr="006A6E34" w:rsidRDefault="0023177D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 осуществля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по персонифицированным электронным картам-пропускам в автоматическом режиме в разрешенное время. Постоянные карты-пропуска изготавливаются для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выдаются им в личное пользование. Код, записанный на карту-пропуск, является неизменным личным кодом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использованием которого он имеет возможность проходить в разрешенные зоны доступа и выделенные помещения, и на основании которого ведется автоматическая регистрация проходов.</w:t>
            </w:r>
          </w:p>
          <w:p w:rsidR="000329B4" w:rsidRPr="005C3BC5" w:rsidRDefault="00706E25" w:rsidP="0047432D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видеодомофонной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связи должна обеспечивать санкционированн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ое разрешение на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 в подъезды и помещение охраны (консьержа)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возможностью подключения к общегородской сети через интернет.</w:t>
            </w:r>
          </w:p>
        </w:tc>
      </w:tr>
      <w:tr w:rsidR="003C021A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3C021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по </w:t>
            </w:r>
            <w:r w:rsidR="00DA5C0B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обеспечению пожарной безопасности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безопасности, а также требованиям "LEED" уровня " Silver ", и требованиям спецификаций компаний-арендаторов (при наличии) – в части не противоречащей требованиям законодательства РФ.</w:t>
            </w:r>
          </w:p>
          <w:p w:rsidR="003C021A" w:rsidRPr="00BC2067" w:rsidRDefault="005C3BC5" w:rsidP="00BC2067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разработать специальные технические условия (СТУ) пожарной безопасности объекта и согласовать их в установленном </w:t>
            </w:r>
            <w:r w:rsidR="00BC20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законодательством Российской Федерации </w:t>
            </w: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порядке.</w:t>
            </w:r>
          </w:p>
        </w:tc>
      </w:tr>
      <w:tr w:rsidR="00E80E08" w:rsidRPr="006A6E34" w:rsidTr="001D1EF7">
        <w:trPr>
          <w:trHeight w:val="1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E1C" w:rsidRPr="00F17E1C" w:rsidRDefault="00A81A54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Проектом выполнить мероприятия по доступности для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маломобильных групп населения и инвалидов и их комфортному передвижению. Для проживания маломобильных групп населения преимущественно выделяются первые этажи </w:t>
            </w:r>
            <w:r w:rsidR="009E363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17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Разработать раздел «Мероприятия по обеспечению доступа инвалидов и других маломобил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ьных граждан» в соответствии с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постановлением Правительства РФ №87 от 16.02.2008г.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При проектировании основных функциональных и эргономичных параметров формирования среды жизнедеятельности для инвалидов руководствоваться строительными нормами и правилами: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СНиП 35-01-2001 «Доступность зданий и сооружений для </w:t>
            </w: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маломобильных групп населения";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35-101-2001 «Проектирование зданий и сооружений с учетом доступности для маломобильных групп населения»;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35-103-2001. Общественные здания и сооружения доступные маломобильным посетителям»;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52131-2003 «Средства отображения информации знаковые для инвалидов». 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Обеспечить для инвалидов всех групп  мобильности (М1-М4):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Приспособление прилегающих территорий, включая организацию путей движения, мест отдыха и обеспечения требований по доступности для инвалидов малых архитектурных форм;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среды на входных группах;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путей передвижения и  эвакуации внутри здания;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Приспособить 5% от общего числа апартаментов для проживания инвалидов на первых этажах зданий;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общественном здании оборудовать универсальный санитарный узел, доступный для инвалидов;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наличии помещения питания предусмотреть оборудование 2% мест для инвалидов-колясочников;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создании доступной среды для жизнедеятельности выделить </w:t>
            </w:r>
            <w:proofErr w:type="spellStart"/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</w:t>
            </w: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места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машин инвалидов на открытой автостоянке.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При формировании участка учесть требования СНиП 35-01-2001 «Доступность зданий и сооружений для маломобильных групп населения» и СП 35-101-2001 «Реконструкция городской застройки с учетом доступности для инвалидов и других маломобильных групп населения». Следует соблюсти непрерывность пешеходных и транспортных путей, обеспечивающих </w:t>
            </w:r>
            <w:proofErr w:type="spell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безбарьерный</w:t>
            </w:r>
            <w:proofErr w:type="spell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зданию. </w:t>
            </w:r>
          </w:p>
          <w:p w:rsidR="00F17E1C" w:rsidRPr="00F17E1C" w:rsidRDefault="00F17E1C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мероприятия для обеспечения требований по доступности, безопасности, информативности и комфортности для посетителей МГН.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Также учесть требования по критериям: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Комфортность (оборудование универсальных санитарных комнат);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Информативность.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Для специализированных апартаментов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предусмотреть параметры квартир: ширину передней с возможностью хранения коляски не менее 1,4 м, ширину внутренних коридоров не менее 1,5 м, дверных проёмов: входной двери – не менее 0,9 м с порогом не более 2,5 см, 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внутренних дверных проёмов – не менее 0,8 м без порогов, зону для кресла – коляски рядом с унитазом - не менее 0.9 м, специальное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оборудование для инвалидов (подъемник в ванну, опорные поручни, плита и мойка на кухне в консольном исполнении, фурнитура окон, выключатели на высоте не более 1,3-1,4м, розетки на высоте не менее 0,4м).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В санузлах апартаментов, приспособленных для размещения МГН предусмотреть душевые поддоны в строительном исполнении в уровне пола </w:t>
            </w: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щелевыми трапами.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информативные устройства для облегчения посетителям ориентации в здании, такие как: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Разметка;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Цветовые указатели и знаки;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Световые указатели;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Визуальные средства информации.</w:t>
            </w:r>
          </w:p>
          <w:p w:rsidR="00E80E08" w:rsidRPr="006A6E34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Предусмотреть акустические устройства и средства информации, предназначенные для оказания помощи лицам с дефектами зрения, а также для дублирования визуальной информации в наиболее ответственных местах. Установить световые сигнальные устройства аварийной и предупреждающей сигнализации на путях движения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внутри здания.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  <w:r w:rsidR="004608CD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энергетической эффективности и оснащенности объекта приборами учета энергетических ресурсов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Pr="007459F1" w:rsidRDefault="007459F1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Silver</w:t>
            </w:r>
            <w:proofErr w:type="spell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792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Энергопотребление зданий не должно превышать заложенные в ППТ параметры энергопотребления зданий. </w:t>
            </w:r>
          </w:p>
          <w:p w:rsidR="005F6792" w:rsidRPr="007459F1" w:rsidRDefault="005F6792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Применяемые материалы ограждающих конструкций должны быть с высоким коэффициентом сопротивления теплопередачи для снижения энергопотребления  зданий</w:t>
            </w:r>
            <w:r w:rsidR="00E75720">
              <w:rPr>
                <w:rFonts w:ascii="Times New Roman" w:hAnsi="Times New Roman" w:cs="Times New Roman"/>
                <w:sz w:val="20"/>
                <w:szCs w:val="20"/>
              </w:rPr>
              <w:t xml:space="preserve"> с получением энергетического паспорта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D2F9A" w:rsidRPr="007459F1" w:rsidRDefault="007D2F9A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</w:t>
            </w:r>
            <w:r w:rsidR="00B257D7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ительства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подключены к единой СПД и обеспечивать </w:t>
            </w:r>
            <w:r w:rsidR="002C7686">
              <w:rPr>
                <w:rFonts w:ascii="Times New Roman" w:hAnsi="Times New Roman" w:cs="Times New Roman"/>
                <w:sz w:val="20"/>
                <w:szCs w:val="20"/>
              </w:rPr>
              <w:t>дистанционное считывание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показаний и управления с целью централизованного дистанционного сбора данных и передачи управляющих воздействий из</w:t>
            </w:r>
            <w:proofErr w:type="gram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ЦДП.</w:t>
            </w:r>
            <w:r w:rsidR="00DE3320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исключения возможности вмешательства нанимателей помещений</w:t>
            </w:r>
            <w:proofErr w:type="gram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в инфраструктуру учета и управления.</w:t>
            </w:r>
          </w:p>
          <w:p w:rsidR="00E80E08" w:rsidRPr="006A6E34" w:rsidRDefault="00AB3E4A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Предусмотреть разделение учёта для ка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 xml:space="preserve">ждого типа общественных зданий и каждого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апартамент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>а отдельно.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безопасной эксплуатации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F1" w:rsidRPr="007459F1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 не противоречащей требованиям законодательства РФ.</w:t>
            </w:r>
          </w:p>
          <w:p w:rsidR="00E80E08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 от 29.12.2004 N 190-ФЗ и Федеральным законом от 28.11.2011 N 337-ФЗ.</w:t>
            </w:r>
          </w:p>
        </w:tc>
      </w:tr>
      <w:tr w:rsidR="009120F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9120F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иным разделам и пунктам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0F6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 соответствии с настоящим Заданием, требованиями действующего законодательства РФ, исходным данным, а также и требованиям спецификаций компаний-арендаторов (при наличии) – в части, не противоречащей требованиям законодательства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C334E" w:rsidRPr="006A6E34" w:rsidRDefault="00BC334E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75632F" w:rsidRPr="006A6E34">
        <w:rPr>
          <w:rFonts w:ascii="Times New Roman" w:hAnsi="Times New Roman" w:cs="Times New Roman"/>
          <w:b/>
          <w:sz w:val="20"/>
          <w:szCs w:val="20"/>
        </w:rPr>
        <w:t>Дополнительные требования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335E8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35E8A" w:rsidRPr="006A6E34" w:rsidTr="00335E8A">
        <w:trPr>
          <w:trHeight w:val="1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Согласование проектной документации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представить на утверждение Заказчику.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Фасадные решения согласовать с </w:t>
            </w:r>
            <w:r w:rsidR="00D439B1">
              <w:rPr>
                <w:rFonts w:ascii="Times New Roman" w:hAnsi="Times New Roman" w:cs="Times New Roman"/>
                <w:sz w:val="20"/>
                <w:szCs w:val="20"/>
              </w:rPr>
              <w:t xml:space="preserve">Фондом </w:t>
            </w:r>
            <w:proofErr w:type="spellStart"/>
            <w:r w:rsidR="00D439B1"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D439B1"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в установленном порядке. Также разработать и согласовать с Главным архитектором города регламентный альбом следующего состава и содержания: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ситуационный план (масштаб 1:2000);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планировочной организации земельного участка, совмещенная со схемой транспортной организации территории, с указанием объектов, их высотности, нулевой отметкой, а также отметками примыкания к улично-дорожной сети, согласованных с заказчиком их строительства, типов покрытий, </w:t>
            </w:r>
            <w:proofErr w:type="spellStart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ТЭПов</w:t>
            </w:r>
            <w:proofErr w:type="spellEnd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(масштаб 1:500);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фасадов (с указанием зоны размещения информационных конструкций) с обозначением фасадных конструкций и применяемых отделочных материалов (к каждому предлагаемому варианту), их цвета и фактуры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планов первого и неповторяющихся этажей, а также подземных уровней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разрезов с указанием высотных отметок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разверток фасадов по основным улицам с материалами визуализации (для объектов капитального строительства в уже сложившейся застройке – с указанием соседних объектов 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капитального строительства) (масштаб 1:500).</w:t>
            </w:r>
          </w:p>
          <w:p w:rsidR="00335E8A" w:rsidRPr="00335E8A" w:rsidRDefault="00335E8A" w:rsidP="00335E8A">
            <w:pPr>
              <w:pStyle w:val="ab"/>
              <w:shd w:val="clear" w:color="auto" w:fill="FFFFFF"/>
              <w:suppressAutoHyphens/>
              <w:snapToGrid w:val="0"/>
              <w:spacing w:line="360" w:lineRule="auto"/>
              <w:ind w:left="75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Основными требованиями к оформлению Регламентного альбома являются: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согласования застройщика и разработчика Эскиза;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пояснительной записки (с основными технико-экономическими показателями и сведениями о применяемых материалах) и ситуационного плана;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экспликаци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660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планировочной организации земельного участка и план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этажей;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колористическ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на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фасадов.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Согласовать Проектную документацию с проектировщиками и эксплуатирующими организациями общегородских сетей инженерно-технического обеспечения и улично-дорожной сети ИЦ </w:t>
            </w:r>
            <w:proofErr w:type="spellStart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, в иных заинтересованных согласующих организациях.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порядке. Сопровождать и получить положительное заключение по Проектной документации в необходимых инстанциях и согласующих организациях.</w:t>
            </w:r>
          </w:p>
        </w:tc>
      </w:tr>
      <w:tr w:rsidR="00335E8A" w:rsidRPr="006A6E34" w:rsidTr="00DF4371">
        <w:trPr>
          <w:trHeight w:val="26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внесения изменений в задание на проектирование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E09B9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В соответствии с регламентирующими документами Фонда развития Центра разработки и коммерциализации новых технологий (включая, но не ограничиваясь: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Приказ № 148 о правилах проекта в сфере инженерных изысканий, проектирования, строительства, реконструкции и сноса объектов капитального строительства).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Изменения и дополнения в Задание на проектирование должны быть выполнены по форме «Задания на  проектирование» (Приложение №4 вышеуказанных правил проекта) и утверждены Фондом в соответствии с регламентом.</w:t>
            </w:r>
          </w:p>
        </w:tc>
      </w:tr>
      <w:tr w:rsidR="00EE7346" w:rsidRPr="006A6E34" w:rsidTr="00335E8A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371" w:rsidRPr="00DF4371" w:rsidRDefault="00DF4371" w:rsidP="00474A8F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настоящим заданием, требованиям действующего законодательства РФ, исходным данным, а также и требованиям спецификаций компаний арендаторов (при наличии) – в части не противоречащей требованиям законодательства РФ. При необходимости разработать и согласовать в ДНД МЧС и Министерстве Регионального развития специальные технические условия (СТУ) на проектирование и строительство в части обеспечения пожарной безопасности. </w:t>
            </w:r>
          </w:p>
          <w:p w:rsidR="001D3F22" w:rsidRDefault="001D3F22" w:rsidP="001D3F22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принимает на себя обязательство в соответствии с Договором заключить договор </w:t>
            </w:r>
            <w:r w:rsidRPr="00937F0B">
              <w:rPr>
                <w:rFonts w:ascii="Times New Roman" w:hAnsi="Times New Roman" w:cs="Times New Roman"/>
                <w:sz w:val="20"/>
                <w:szCs w:val="20"/>
              </w:rPr>
              <w:t xml:space="preserve">об уступке (отчуждении)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всех без исключения Исключительных</w:t>
            </w:r>
            <w:r w:rsidRPr="00937F0B">
              <w:rPr>
                <w:rFonts w:ascii="Times New Roman" w:hAnsi="Times New Roman" w:cs="Times New Roman"/>
                <w:sz w:val="20"/>
                <w:szCs w:val="20"/>
              </w:rPr>
              <w:t xml:space="preserve"> 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в, принадлежащих</w:t>
            </w:r>
            <w:r w:rsidRPr="00937F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060A8A">
              <w:rPr>
                <w:rFonts w:ascii="Times New Roman" w:hAnsi="Times New Roman" w:cs="Times New Roman"/>
                <w:sz w:val="20"/>
                <w:szCs w:val="20"/>
              </w:rPr>
              <w:t>ПОРТНЕР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37F0B">
              <w:rPr>
                <w:rFonts w:ascii="Times New Roman" w:hAnsi="Times New Roman" w:cs="Times New Roman"/>
                <w:sz w:val="20"/>
                <w:szCs w:val="20"/>
              </w:rPr>
              <w:t xml:space="preserve"> как автору (проектировщику) Архитектурной концепции, содержащей планировочное, объемно-пространственное и </w:t>
            </w:r>
            <w:proofErr w:type="gramStart"/>
            <w:r w:rsidRPr="00937F0B">
              <w:rPr>
                <w:rFonts w:ascii="Times New Roman" w:hAnsi="Times New Roman" w:cs="Times New Roman"/>
                <w:sz w:val="20"/>
                <w:szCs w:val="20"/>
              </w:rPr>
              <w:t>архитекту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рное решение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Квартала </w:t>
            </w:r>
            <w:r w:rsidRPr="00937F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74A8F" w:rsidRDefault="00A95CF0" w:rsidP="00474A8F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Подрядчик выполняет проектирование в </w:t>
            </w:r>
            <w:r w:rsidR="00391407" w:rsidRPr="00DF4371">
              <w:rPr>
                <w:rFonts w:ascii="Times New Roman" w:hAnsi="Times New Roman" w:cs="Times New Roman"/>
                <w:sz w:val="20"/>
                <w:szCs w:val="20"/>
              </w:rPr>
              <w:t>формате DWG и RVT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4C5F" w:rsidRPr="006A6E34" w:rsidRDefault="000678DD" w:rsidP="00474A8F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Смета на строительство объе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ктов капитального строительства д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олжна быть исполнена в соответствии с 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«Требованиями к сметному разделу проектной документации, разрабатываемой в целях осуществления строительства объектов инновационного центра «</w:t>
            </w:r>
            <w:proofErr w:type="spell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», финансируемого за счет средств субсидии», утвержденные 19 декабря 2012 г. Приказом №180 Президента Некоммерческой организации Фонд развития Центра разработки и коммерциализации новых технологий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, согласно Приложению №1 к данному Заданию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</w:tbl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Приложение №1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к сметному разделу проектной документации, разрабатываемой в целях осуществления строительства объектов инновационного центра «</w:t>
      </w:r>
      <w:proofErr w:type="spellStart"/>
      <w:r w:rsidRPr="006A6E34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6A6E34">
        <w:rPr>
          <w:rFonts w:ascii="Times New Roman" w:hAnsi="Times New Roman" w:cs="Times New Roman"/>
          <w:b/>
          <w:sz w:val="20"/>
          <w:szCs w:val="20"/>
        </w:rPr>
        <w:t>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420"/>
        <w:gridCol w:w="6548"/>
      </w:tblGrid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п.п</w:t>
            </w:r>
            <w:proofErr w:type="spell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64" w:type="pct"/>
            <w:shd w:val="clear" w:color="auto" w:fill="auto"/>
            <w:vAlign w:val="center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21" w:type="pct"/>
            <w:shd w:val="clear" w:color="auto" w:fill="auto"/>
            <w:vAlign w:val="center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Сметно-нормативная база </w:t>
            </w:r>
          </w:p>
        </w:tc>
        <w:tc>
          <w:tcPr>
            <w:tcW w:w="3421" w:type="pct"/>
            <w:shd w:val="clear" w:color="auto" w:fill="auto"/>
          </w:tcPr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– объектные сметы в базисном уровне цен 2001 г.;</w:t>
            </w:r>
          </w:p>
          <w:p w:rsidR="004F6D4D" w:rsidRPr="006A6E34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– локальные сметы, разработанные базисно-индексным методом, в сметно-нормативной базе </w:t>
            </w:r>
            <w:r w:rsidR="003E4570"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ФСНБ-2014 (ФЕР-2001 в ред.2014),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всех дополнений и изменений, выпущенных до настоящего времени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в базисном уровне цен 2001 г.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цен, в котором составляется сметная документация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Базисный уровень по состоянию на 01.01.2001 г.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Текущий уровень для стадии «Проектная документация»: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на момент составления сметной документации;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Метод пересчета в текущий уровень цен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следующие индексы изменения сметной стоимости: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Строительно-монтажные работы по видам строительства для г. Москвы;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Оборудование –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»);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10" w:history="1">
              <w:r w:rsidRPr="006A6E34">
                <w:rPr>
                  <w:rFonts w:ascii="Times New Roman" w:hAnsi="Times New Roman" w:cs="Times New Roman"/>
                  <w:sz w:val="20"/>
                  <w:szCs w:val="20"/>
                </w:rPr>
                <w:t>Основными положениями</w:t>
              </w:r>
            </w:hyperlink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Сводный сметный расчет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Объектные сметы (расчеты)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Локальные сметы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Выполнять по форме Приложения 2 образец № 4 МДС 81-35.2004.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11.04.2008 № 44.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), определять по калькуляциям.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объектов – аналогов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только при обосновании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и коэффициенты Приложения № 1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Материальные ресурсы, не учтенные расценками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ценообразование и ссылка на страницу книги с Прайс-листами.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оборудования, предназначенного для производственных нужд;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инструмента и инвентаря производственных зданий;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 итогом  ССР.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определенных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«обратным счетом».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Накладные расходы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81-33.2004 по видам работ (Приложение № 4).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Сметная прибыль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81-25.2004 по видам  работ (Приложение № 3).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Затраты на временные здания и сооружения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Зимнее удорожание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ГСН 81-05-02-2007 «Сборник сметных норм дополнительных затрат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производстве строительно-монтажных работ в зимнее время»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Формат представления сметной документации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arp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xml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),  и в формате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xls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Excel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). 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К локальным сметам прикладывать ведомость ресурсов.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1. Локальные и объектные сметы разрабатываются базисно-индексным методом в сметно-нормативной базе </w:t>
      </w:r>
      <w:r w:rsidR="003E4570" w:rsidRPr="003E4570">
        <w:rPr>
          <w:rFonts w:ascii="Times New Roman" w:hAnsi="Times New Roman" w:cs="Times New Roman"/>
          <w:sz w:val="20"/>
          <w:szCs w:val="20"/>
        </w:rPr>
        <w:t>Ф</w:t>
      </w:r>
      <w:r w:rsidR="003E4570">
        <w:rPr>
          <w:rFonts w:ascii="Times New Roman" w:hAnsi="Times New Roman" w:cs="Times New Roman"/>
          <w:sz w:val="20"/>
          <w:szCs w:val="20"/>
        </w:rPr>
        <w:t>СНБ-2014 (ФЕР-2001 в ред.2014)</w:t>
      </w:r>
      <w:r w:rsidRPr="006A6E34">
        <w:rPr>
          <w:rFonts w:ascii="Times New Roman" w:hAnsi="Times New Roman" w:cs="Times New Roman"/>
          <w:sz w:val="20"/>
          <w:szCs w:val="20"/>
        </w:rPr>
        <w:t xml:space="preserve"> с учетом всех дополнений и изменений, выпущенных  до настоящего времени  в базисном уровне цен 2001 г. 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2.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бюджета.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Индексы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4.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изменений в порядке, установленном Правительством Российской Федерации.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lastRenderedPageBreak/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5.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</w:t>
      </w:r>
      <w:bookmarkStart w:id="5" w:name="_GoBack"/>
      <w:bookmarkEnd w:id="5"/>
      <w:r w:rsidRPr="006A6E34">
        <w:rPr>
          <w:rFonts w:ascii="Times New Roman" w:hAnsi="Times New Roman" w:cs="Times New Roman"/>
          <w:sz w:val="20"/>
          <w:szCs w:val="20"/>
        </w:rPr>
        <w:t xml:space="preserve">ектно-сметной документации. 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:rsidR="00E86D06" w:rsidRPr="006A6E34" w:rsidRDefault="00E86D06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E86D06" w:rsidRPr="006A6E34" w:rsidSect="00942CF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05" w:rsidRDefault="00DD2C05" w:rsidP="00B17EA8">
      <w:pPr>
        <w:spacing w:after="0" w:line="240" w:lineRule="auto"/>
      </w:pPr>
      <w:r>
        <w:separator/>
      </w:r>
    </w:p>
  </w:endnote>
  <w:endnote w:type="continuationSeparator" w:id="0">
    <w:p w:rsidR="00DD2C05" w:rsidRDefault="00DD2C05" w:rsidP="00B1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05" w:rsidRDefault="00DD2C05" w:rsidP="00B17EA8">
      <w:pPr>
        <w:spacing w:after="0" w:line="240" w:lineRule="auto"/>
      </w:pPr>
      <w:r>
        <w:separator/>
      </w:r>
    </w:p>
  </w:footnote>
  <w:footnote w:type="continuationSeparator" w:id="0">
    <w:p w:rsidR="00DD2C05" w:rsidRDefault="00DD2C05" w:rsidP="00B1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3E4" w:rsidRDefault="00B753E4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4F96"/>
    <w:multiLevelType w:val="hybridMultilevel"/>
    <w:tmpl w:val="DD9642BC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A1E43"/>
    <w:multiLevelType w:val="hybridMultilevel"/>
    <w:tmpl w:val="D3A2AAA0"/>
    <w:lvl w:ilvl="0" w:tplc="3C20FD24">
      <w:start w:val="1"/>
      <w:numFmt w:val="decimal"/>
      <w:pStyle w:val="1SKnumbers10"/>
      <w:lvlText w:val="%1."/>
      <w:lvlJc w:val="left"/>
      <w:pPr>
        <w:ind w:left="4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1D962863"/>
    <w:multiLevelType w:val="hybridMultilevel"/>
    <w:tmpl w:val="55DE7746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434F6"/>
    <w:multiLevelType w:val="hybridMultilevel"/>
    <w:tmpl w:val="F1A26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30B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BC110AB"/>
    <w:multiLevelType w:val="hybridMultilevel"/>
    <w:tmpl w:val="56C6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8A52B97"/>
    <w:multiLevelType w:val="hybridMultilevel"/>
    <w:tmpl w:val="E71E243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7D416836"/>
    <w:multiLevelType w:val="hybridMultilevel"/>
    <w:tmpl w:val="66D0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107E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2D62"/>
    <w:rsid w:val="00003A0B"/>
    <w:rsid w:val="00012C5B"/>
    <w:rsid w:val="0001433D"/>
    <w:rsid w:val="000150F3"/>
    <w:rsid w:val="00015D40"/>
    <w:rsid w:val="000175A6"/>
    <w:rsid w:val="00022714"/>
    <w:rsid w:val="000329B4"/>
    <w:rsid w:val="0003383C"/>
    <w:rsid w:val="0004240A"/>
    <w:rsid w:val="00043E97"/>
    <w:rsid w:val="00045702"/>
    <w:rsid w:val="000519C6"/>
    <w:rsid w:val="00051AF8"/>
    <w:rsid w:val="00052EA2"/>
    <w:rsid w:val="00053FDF"/>
    <w:rsid w:val="0005503A"/>
    <w:rsid w:val="000604AA"/>
    <w:rsid w:val="00060A8A"/>
    <w:rsid w:val="00060E5E"/>
    <w:rsid w:val="0006134E"/>
    <w:rsid w:val="00061ECF"/>
    <w:rsid w:val="000647E8"/>
    <w:rsid w:val="000678DD"/>
    <w:rsid w:val="00071AB3"/>
    <w:rsid w:val="00074AF9"/>
    <w:rsid w:val="00082B15"/>
    <w:rsid w:val="000863B3"/>
    <w:rsid w:val="00086591"/>
    <w:rsid w:val="00087E8B"/>
    <w:rsid w:val="00090C94"/>
    <w:rsid w:val="000914AB"/>
    <w:rsid w:val="00092A5F"/>
    <w:rsid w:val="0009719F"/>
    <w:rsid w:val="0009739D"/>
    <w:rsid w:val="0009754B"/>
    <w:rsid w:val="000A02B8"/>
    <w:rsid w:val="000A1B93"/>
    <w:rsid w:val="000A1C48"/>
    <w:rsid w:val="000B1B24"/>
    <w:rsid w:val="000B7329"/>
    <w:rsid w:val="000C1A8E"/>
    <w:rsid w:val="000C7394"/>
    <w:rsid w:val="000C7636"/>
    <w:rsid w:val="000D1BDE"/>
    <w:rsid w:val="000D26C1"/>
    <w:rsid w:val="000D277D"/>
    <w:rsid w:val="000D441C"/>
    <w:rsid w:val="000D6039"/>
    <w:rsid w:val="000D675D"/>
    <w:rsid w:val="000E17FB"/>
    <w:rsid w:val="000E2F37"/>
    <w:rsid w:val="000E5877"/>
    <w:rsid w:val="000E6E7C"/>
    <w:rsid w:val="000F191C"/>
    <w:rsid w:val="000F2D00"/>
    <w:rsid w:val="000F3DE6"/>
    <w:rsid w:val="000F6648"/>
    <w:rsid w:val="000F76E8"/>
    <w:rsid w:val="000F7FAB"/>
    <w:rsid w:val="001036B9"/>
    <w:rsid w:val="001054E1"/>
    <w:rsid w:val="001066EB"/>
    <w:rsid w:val="001100C5"/>
    <w:rsid w:val="0011133F"/>
    <w:rsid w:val="001148BE"/>
    <w:rsid w:val="0012198F"/>
    <w:rsid w:val="00127764"/>
    <w:rsid w:val="00130CFF"/>
    <w:rsid w:val="0013251C"/>
    <w:rsid w:val="00133569"/>
    <w:rsid w:val="001415EA"/>
    <w:rsid w:val="00142CD1"/>
    <w:rsid w:val="0014337D"/>
    <w:rsid w:val="00147551"/>
    <w:rsid w:val="00151746"/>
    <w:rsid w:val="001532C3"/>
    <w:rsid w:val="00154C42"/>
    <w:rsid w:val="001551F9"/>
    <w:rsid w:val="00155E90"/>
    <w:rsid w:val="001604E2"/>
    <w:rsid w:val="00160F05"/>
    <w:rsid w:val="001630EC"/>
    <w:rsid w:val="0016349C"/>
    <w:rsid w:val="00170199"/>
    <w:rsid w:val="00172302"/>
    <w:rsid w:val="001801AC"/>
    <w:rsid w:val="00180780"/>
    <w:rsid w:val="00180DF5"/>
    <w:rsid w:val="0018759C"/>
    <w:rsid w:val="00187E94"/>
    <w:rsid w:val="001942D6"/>
    <w:rsid w:val="00196546"/>
    <w:rsid w:val="001A22EE"/>
    <w:rsid w:val="001A286C"/>
    <w:rsid w:val="001A6DB4"/>
    <w:rsid w:val="001B37B6"/>
    <w:rsid w:val="001B3E5E"/>
    <w:rsid w:val="001B41C3"/>
    <w:rsid w:val="001B4B7C"/>
    <w:rsid w:val="001B566A"/>
    <w:rsid w:val="001B791F"/>
    <w:rsid w:val="001C162D"/>
    <w:rsid w:val="001C1E9C"/>
    <w:rsid w:val="001C3D0A"/>
    <w:rsid w:val="001C63B3"/>
    <w:rsid w:val="001C78C4"/>
    <w:rsid w:val="001C7D49"/>
    <w:rsid w:val="001D0688"/>
    <w:rsid w:val="001D1EF7"/>
    <w:rsid w:val="001D25D9"/>
    <w:rsid w:val="001D3F22"/>
    <w:rsid w:val="001D6E7E"/>
    <w:rsid w:val="001D71B9"/>
    <w:rsid w:val="001E47D1"/>
    <w:rsid w:val="001E7AB6"/>
    <w:rsid w:val="001F41F2"/>
    <w:rsid w:val="001F6430"/>
    <w:rsid w:val="00202F65"/>
    <w:rsid w:val="0020515D"/>
    <w:rsid w:val="00205D10"/>
    <w:rsid w:val="00207E81"/>
    <w:rsid w:val="00211027"/>
    <w:rsid w:val="00211468"/>
    <w:rsid w:val="00212095"/>
    <w:rsid w:val="0021247D"/>
    <w:rsid w:val="0021251D"/>
    <w:rsid w:val="002139EB"/>
    <w:rsid w:val="00214CB8"/>
    <w:rsid w:val="00222587"/>
    <w:rsid w:val="00222C7F"/>
    <w:rsid w:val="00223B12"/>
    <w:rsid w:val="002248F1"/>
    <w:rsid w:val="0022501B"/>
    <w:rsid w:val="0022732D"/>
    <w:rsid w:val="002303E2"/>
    <w:rsid w:val="002311EE"/>
    <w:rsid w:val="0023177D"/>
    <w:rsid w:val="00232D66"/>
    <w:rsid w:val="00233673"/>
    <w:rsid w:val="00235B03"/>
    <w:rsid w:val="00236B96"/>
    <w:rsid w:val="0023708B"/>
    <w:rsid w:val="00237420"/>
    <w:rsid w:val="0023752E"/>
    <w:rsid w:val="00237E56"/>
    <w:rsid w:val="00240B98"/>
    <w:rsid w:val="00242102"/>
    <w:rsid w:val="00242CD6"/>
    <w:rsid w:val="00243832"/>
    <w:rsid w:val="00244925"/>
    <w:rsid w:val="00244BEE"/>
    <w:rsid w:val="00254A62"/>
    <w:rsid w:val="00254DC1"/>
    <w:rsid w:val="002603DE"/>
    <w:rsid w:val="002657BF"/>
    <w:rsid w:val="00265F49"/>
    <w:rsid w:val="00266AC6"/>
    <w:rsid w:val="00266BF9"/>
    <w:rsid w:val="00270DC7"/>
    <w:rsid w:val="002719AF"/>
    <w:rsid w:val="00271BB0"/>
    <w:rsid w:val="00277C94"/>
    <w:rsid w:val="0028091D"/>
    <w:rsid w:val="0028421A"/>
    <w:rsid w:val="00286724"/>
    <w:rsid w:val="00292D18"/>
    <w:rsid w:val="002A06B8"/>
    <w:rsid w:val="002A1140"/>
    <w:rsid w:val="002B0BC2"/>
    <w:rsid w:val="002B102B"/>
    <w:rsid w:val="002B1EC1"/>
    <w:rsid w:val="002B34A9"/>
    <w:rsid w:val="002B3764"/>
    <w:rsid w:val="002B38B7"/>
    <w:rsid w:val="002B3F3D"/>
    <w:rsid w:val="002C3CFE"/>
    <w:rsid w:val="002C62C8"/>
    <w:rsid w:val="002C7045"/>
    <w:rsid w:val="002C7686"/>
    <w:rsid w:val="002D1132"/>
    <w:rsid w:val="002D212B"/>
    <w:rsid w:val="002D5160"/>
    <w:rsid w:val="002D547B"/>
    <w:rsid w:val="002D6905"/>
    <w:rsid w:val="002D779A"/>
    <w:rsid w:val="002D7DBE"/>
    <w:rsid w:val="002E208A"/>
    <w:rsid w:val="002E292E"/>
    <w:rsid w:val="002E6165"/>
    <w:rsid w:val="002E76AE"/>
    <w:rsid w:val="002F1AC8"/>
    <w:rsid w:val="002F1CDA"/>
    <w:rsid w:val="002F58AE"/>
    <w:rsid w:val="002F75BE"/>
    <w:rsid w:val="002F7C81"/>
    <w:rsid w:val="00300CF1"/>
    <w:rsid w:val="00301A9D"/>
    <w:rsid w:val="00302ECA"/>
    <w:rsid w:val="00305632"/>
    <w:rsid w:val="00306038"/>
    <w:rsid w:val="00306995"/>
    <w:rsid w:val="00310DDF"/>
    <w:rsid w:val="00317669"/>
    <w:rsid w:val="00320BEB"/>
    <w:rsid w:val="00326E10"/>
    <w:rsid w:val="003270CE"/>
    <w:rsid w:val="003302ED"/>
    <w:rsid w:val="00330E2D"/>
    <w:rsid w:val="00331B56"/>
    <w:rsid w:val="003326F9"/>
    <w:rsid w:val="003329CD"/>
    <w:rsid w:val="00332E54"/>
    <w:rsid w:val="003348D1"/>
    <w:rsid w:val="00334C51"/>
    <w:rsid w:val="00335E8A"/>
    <w:rsid w:val="003401C0"/>
    <w:rsid w:val="00343205"/>
    <w:rsid w:val="003443EE"/>
    <w:rsid w:val="00346313"/>
    <w:rsid w:val="003506C0"/>
    <w:rsid w:val="00350EBA"/>
    <w:rsid w:val="00354095"/>
    <w:rsid w:val="00357B52"/>
    <w:rsid w:val="00360C47"/>
    <w:rsid w:val="00360FE3"/>
    <w:rsid w:val="003611E2"/>
    <w:rsid w:val="00364750"/>
    <w:rsid w:val="0036537E"/>
    <w:rsid w:val="00365B35"/>
    <w:rsid w:val="003663A6"/>
    <w:rsid w:val="0036728F"/>
    <w:rsid w:val="0037215C"/>
    <w:rsid w:val="00372F5D"/>
    <w:rsid w:val="00373C48"/>
    <w:rsid w:val="00376FE8"/>
    <w:rsid w:val="00377262"/>
    <w:rsid w:val="00377D4D"/>
    <w:rsid w:val="00380063"/>
    <w:rsid w:val="003811AB"/>
    <w:rsid w:val="00382752"/>
    <w:rsid w:val="00387970"/>
    <w:rsid w:val="00387EDD"/>
    <w:rsid w:val="00391407"/>
    <w:rsid w:val="003956C4"/>
    <w:rsid w:val="003973E5"/>
    <w:rsid w:val="003A243B"/>
    <w:rsid w:val="003A422F"/>
    <w:rsid w:val="003A4C5F"/>
    <w:rsid w:val="003A62B9"/>
    <w:rsid w:val="003C021A"/>
    <w:rsid w:val="003D51CB"/>
    <w:rsid w:val="003E43EB"/>
    <w:rsid w:val="003E4570"/>
    <w:rsid w:val="003F1595"/>
    <w:rsid w:val="003F5101"/>
    <w:rsid w:val="003F62EF"/>
    <w:rsid w:val="003F7156"/>
    <w:rsid w:val="003F7482"/>
    <w:rsid w:val="00400A58"/>
    <w:rsid w:val="00400B8B"/>
    <w:rsid w:val="00402ABF"/>
    <w:rsid w:val="0040433C"/>
    <w:rsid w:val="00413A3F"/>
    <w:rsid w:val="00413AC9"/>
    <w:rsid w:val="0041781E"/>
    <w:rsid w:val="00417870"/>
    <w:rsid w:val="00421431"/>
    <w:rsid w:val="00423ECF"/>
    <w:rsid w:val="0042646F"/>
    <w:rsid w:val="0042682B"/>
    <w:rsid w:val="00434C13"/>
    <w:rsid w:val="004363A7"/>
    <w:rsid w:val="004413CE"/>
    <w:rsid w:val="00442931"/>
    <w:rsid w:val="00442F0D"/>
    <w:rsid w:val="004430C2"/>
    <w:rsid w:val="0044459F"/>
    <w:rsid w:val="00444B66"/>
    <w:rsid w:val="004508E7"/>
    <w:rsid w:val="00451DA6"/>
    <w:rsid w:val="00453043"/>
    <w:rsid w:val="004608CD"/>
    <w:rsid w:val="00460B6D"/>
    <w:rsid w:val="004612BF"/>
    <w:rsid w:val="0046603C"/>
    <w:rsid w:val="00471065"/>
    <w:rsid w:val="0047432D"/>
    <w:rsid w:val="00474A8F"/>
    <w:rsid w:val="0048044C"/>
    <w:rsid w:val="00480542"/>
    <w:rsid w:val="004806ED"/>
    <w:rsid w:val="004872AB"/>
    <w:rsid w:val="004925BB"/>
    <w:rsid w:val="00493B67"/>
    <w:rsid w:val="00494F2A"/>
    <w:rsid w:val="00497024"/>
    <w:rsid w:val="004A796E"/>
    <w:rsid w:val="004A7DF3"/>
    <w:rsid w:val="004B1296"/>
    <w:rsid w:val="004B5DCE"/>
    <w:rsid w:val="004B79A4"/>
    <w:rsid w:val="004C14BE"/>
    <w:rsid w:val="004C1C51"/>
    <w:rsid w:val="004C6256"/>
    <w:rsid w:val="004D05F0"/>
    <w:rsid w:val="004D2BC2"/>
    <w:rsid w:val="004D5985"/>
    <w:rsid w:val="004D68A6"/>
    <w:rsid w:val="004E3520"/>
    <w:rsid w:val="004E3DC3"/>
    <w:rsid w:val="004E6935"/>
    <w:rsid w:val="004E6D9F"/>
    <w:rsid w:val="004E7176"/>
    <w:rsid w:val="004F08E8"/>
    <w:rsid w:val="004F0ABD"/>
    <w:rsid w:val="004F0F9C"/>
    <w:rsid w:val="004F1A17"/>
    <w:rsid w:val="004F20DA"/>
    <w:rsid w:val="004F247D"/>
    <w:rsid w:val="004F2F44"/>
    <w:rsid w:val="004F4F82"/>
    <w:rsid w:val="004F5428"/>
    <w:rsid w:val="004F5665"/>
    <w:rsid w:val="004F57C9"/>
    <w:rsid w:val="004F6D4D"/>
    <w:rsid w:val="00502284"/>
    <w:rsid w:val="00504F82"/>
    <w:rsid w:val="005054A9"/>
    <w:rsid w:val="0051052F"/>
    <w:rsid w:val="00513832"/>
    <w:rsid w:val="00515A4F"/>
    <w:rsid w:val="005167EF"/>
    <w:rsid w:val="005170E0"/>
    <w:rsid w:val="005223D0"/>
    <w:rsid w:val="0052580E"/>
    <w:rsid w:val="00526E9D"/>
    <w:rsid w:val="00527529"/>
    <w:rsid w:val="00527FEE"/>
    <w:rsid w:val="00530456"/>
    <w:rsid w:val="00531C69"/>
    <w:rsid w:val="00532BBE"/>
    <w:rsid w:val="00532EDF"/>
    <w:rsid w:val="00533077"/>
    <w:rsid w:val="00534937"/>
    <w:rsid w:val="00535387"/>
    <w:rsid w:val="00535BF2"/>
    <w:rsid w:val="00536185"/>
    <w:rsid w:val="00541293"/>
    <w:rsid w:val="00545F39"/>
    <w:rsid w:val="00547446"/>
    <w:rsid w:val="00550296"/>
    <w:rsid w:val="00555FC6"/>
    <w:rsid w:val="00560949"/>
    <w:rsid w:val="00562CC9"/>
    <w:rsid w:val="00570E20"/>
    <w:rsid w:val="00571463"/>
    <w:rsid w:val="0057176C"/>
    <w:rsid w:val="00571DB8"/>
    <w:rsid w:val="00572EB5"/>
    <w:rsid w:val="0059071F"/>
    <w:rsid w:val="0059112E"/>
    <w:rsid w:val="00595FC7"/>
    <w:rsid w:val="005976A8"/>
    <w:rsid w:val="005A0D55"/>
    <w:rsid w:val="005A19CA"/>
    <w:rsid w:val="005A4B24"/>
    <w:rsid w:val="005B0916"/>
    <w:rsid w:val="005B09B5"/>
    <w:rsid w:val="005B1532"/>
    <w:rsid w:val="005B7DA6"/>
    <w:rsid w:val="005C3BC5"/>
    <w:rsid w:val="005C3C66"/>
    <w:rsid w:val="005C7317"/>
    <w:rsid w:val="005C7CB6"/>
    <w:rsid w:val="005D063A"/>
    <w:rsid w:val="005D0C52"/>
    <w:rsid w:val="005D1CD3"/>
    <w:rsid w:val="005D3695"/>
    <w:rsid w:val="005D5DE8"/>
    <w:rsid w:val="005E1DAC"/>
    <w:rsid w:val="005E1ED5"/>
    <w:rsid w:val="005E51A2"/>
    <w:rsid w:val="005E716B"/>
    <w:rsid w:val="005E7400"/>
    <w:rsid w:val="005F13C2"/>
    <w:rsid w:val="005F61E4"/>
    <w:rsid w:val="005F6384"/>
    <w:rsid w:val="005F6792"/>
    <w:rsid w:val="005F7047"/>
    <w:rsid w:val="005F78E7"/>
    <w:rsid w:val="00602613"/>
    <w:rsid w:val="006134EF"/>
    <w:rsid w:val="006170F9"/>
    <w:rsid w:val="00623DD0"/>
    <w:rsid w:val="00625355"/>
    <w:rsid w:val="006275EF"/>
    <w:rsid w:val="00634148"/>
    <w:rsid w:val="00634B99"/>
    <w:rsid w:val="00637109"/>
    <w:rsid w:val="00642528"/>
    <w:rsid w:val="00651D6E"/>
    <w:rsid w:val="00652E54"/>
    <w:rsid w:val="0065744D"/>
    <w:rsid w:val="00660629"/>
    <w:rsid w:val="006617A6"/>
    <w:rsid w:val="006647B7"/>
    <w:rsid w:val="00666146"/>
    <w:rsid w:val="00666C37"/>
    <w:rsid w:val="006745BD"/>
    <w:rsid w:val="00675E03"/>
    <w:rsid w:val="00676F3C"/>
    <w:rsid w:val="00680BD4"/>
    <w:rsid w:val="0068377A"/>
    <w:rsid w:val="00685535"/>
    <w:rsid w:val="00686FF5"/>
    <w:rsid w:val="00687286"/>
    <w:rsid w:val="006877E2"/>
    <w:rsid w:val="00687A21"/>
    <w:rsid w:val="00687F32"/>
    <w:rsid w:val="00691436"/>
    <w:rsid w:val="00695A01"/>
    <w:rsid w:val="006960E8"/>
    <w:rsid w:val="006A0121"/>
    <w:rsid w:val="006A0E98"/>
    <w:rsid w:val="006A167B"/>
    <w:rsid w:val="006A67D5"/>
    <w:rsid w:val="006A6E34"/>
    <w:rsid w:val="006A7C92"/>
    <w:rsid w:val="006A7CFC"/>
    <w:rsid w:val="006B0531"/>
    <w:rsid w:val="006B615C"/>
    <w:rsid w:val="006B79CB"/>
    <w:rsid w:val="006C5A33"/>
    <w:rsid w:val="006C6AF4"/>
    <w:rsid w:val="006D0DC3"/>
    <w:rsid w:val="006D224B"/>
    <w:rsid w:val="006D26FA"/>
    <w:rsid w:val="006D7E60"/>
    <w:rsid w:val="006E389F"/>
    <w:rsid w:val="006E642E"/>
    <w:rsid w:val="006F0A49"/>
    <w:rsid w:val="006F31DA"/>
    <w:rsid w:val="006F4292"/>
    <w:rsid w:val="006F4CDB"/>
    <w:rsid w:val="006F6107"/>
    <w:rsid w:val="006F685F"/>
    <w:rsid w:val="006F6C87"/>
    <w:rsid w:val="006F7157"/>
    <w:rsid w:val="007010CD"/>
    <w:rsid w:val="00701EB3"/>
    <w:rsid w:val="007029A3"/>
    <w:rsid w:val="00702AC6"/>
    <w:rsid w:val="0070369F"/>
    <w:rsid w:val="007039A8"/>
    <w:rsid w:val="007049DB"/>
    <w:rsid w:val="00706503"/>
    <w:rsid w:val="00706E25"/>
    <w:rsid w:val="0070702C"/>
    <w:rsid w:val="00721581"/>
    <w:rsid w:val="00721D2E"/>
    <w:rsid w:val="0072769C"/>
    <w:rsid w:val="00727BB3"/>
    <w:rsid w:val="007319A9"/>
    <w:rsid w:val="00731BE8"/>
    <w:rsid w:val="00732E33"/>
    <w:rsid w:val="00733749"/>
    <w:rsid w:val="00734602"/>
    <w:rsid w:val="00735FD1"/>
    <w:rsid w:val="00737B42"/>
    <w:rsid w:val="00742C01"/>
    <w:rsid w:val="007438A0"/>
    <w:rsid w:val="007459F1"/>
    <w:rsid w:val="00747274"/>
    <w:rsid w:val="007500D6"/>
    <w:rsid w:val="007521CC"/>
    <w:rsid w:val="0075341A"/>
    <w:rsid w:val="00754685"/>
    <w:rsid w:val="0075632F"/>
    <w:rsid w:val="00761892"/>
    <w:rsid w:val="0076352A"/>
    <w:rsid w:val="007635EB"/>
    <w:rsid w:val="0076367B"/>
    <w:rsid w:val="00764E56"/>
    <w:rsid w:val="00765327"/>
    <w:rsid w:val="007677A0"/>
    <w:rsid w:val="00773BDA"/>
    <w:rsid w:val="0077689E"/>
    <w:rsid w:val="0078195F"/>
    <w:rsid w:val="00792F9F"/>
    <w:rsid w:val="007940EE"/>
    <w:rsid w:val="007949CF"/>
    <w:rsid w:val="0079505C"/>
    <w:rsid w:val="00796F85"/>
    <w:rsid w:val="007A3A81"/>
    <w:rsid w:val="007A5FE7"/>
    <w:rsid w:val="007A6BEF"/>
    <w:rsid w:val="007A73B3"/>
    <w:rsid w:val="007B7251"/>
    <w:rsid w:val="007C469B"/>
    <w:rsid w:val="007C5954"/>
    <w:rsid w:val="007C6615"/>
    <w:rsid w:val="007C7C37"/>
    <w:rsid w:val="007C7CF3"/>
    <w:rsid w:val="007C7D58"/>
    <w:rsid w:val="007D0568"/>
    <w:rsid w:val="007D0575"/>
    <w:rsid w:val="007D13FB"/>
    <w:rsid w:val="007D2F9A"/>
    <w:rsid w:val="007E2F46"/>
    <w:rsid w:val="007E30B2"/>
    <w:rsid w:val="007F1E1A"/>
    <w:rsid w:val="007F1EFA"/>
    <w:rsid w:val="007F5718"/>
    <w:rsid w:val="00800330"/>
    <w:rsid w:val="00811733"/>
    <w:rsid w:val="008126CB"/>
    <w:rsid w:val="008308E9"/>
    <w:rsid w:val="008330C3"/>
    <w:rsid w:val="00833757"/>
    <w:rsid w:val="00834CEE"/>
    <w:rsid w:val="008414C8"/>
    <w:rsid w:val="00844FD2"/>
    <w:rsid w:val="00845D8E"/>
    <w:rsid w:val="00846615"/>
    <w:rsid w:val="00851084"/>
    <w:rsid w:val="0085246D"/>
    <w:rsid w:val="00852845"/>
    <w:rsid w:val="00854540"/>
    <w:rsid w:val="00854958"/>
    <w:rsid w:val="008549C2"/>
    <w:rsid w:val="00855332"/>
    <w:rsid w:val="00856DF5"/>
    <w:rsid w:val="00860BFB"/>
    <w:rsid w:val="00862275"/>
    <w:rsid w:val="0086253E"/>
    <w:rsid w:val="00863F15"/>
    <w:rsid w:val="00873CA9"/>
    <w:rsid w:val="0087637C"/>
    <w:rsid w:val="00883A84"/>
    <w:rsid w:val="0088490B"/>
    <w:rsid w:val="00884A1E"/>
    <w:rsid w:val="00885562"/>
    <w:rsid w:val="00885F0A"/>
    <w:rsid w:val="008861FE"/>
    <w:rsid w:val="00890364"/>
    <w:rsid w:val="00893D87"/>
    <w:rsid w:val="00896D95"/>
    <w:rsid w:val="008A3226"/>
    <w:rsid w:val="008A5966"/>
    <w:rsid w:val="008A5EA3"/>
    <w:rsid w:val="008A6713"/>
    <w:rsid w:val="008A6E54"/>
    <w:rsid w:val="008C0C83"/>
    <w:rsid w:val="008C16C4"/>
    <w:rsid w:val="008C32B0"/>
    <w:rsid w:val="008C3633"/>
    <w:rsid w:val="008C4A41"/>
    <w:rsid w:val="008C53F7"/>
    <w:rsid w:val="008C57BD"/>
    <w:rsid w:val="008D2704"/>
    <w:rsid w:val="008D3040"/>
    <w:rsid w:val="008D322F"/>
    <w:rsid w:val="008D6FE9"/>
    <w:rsid w:val="008E0D74"/>
    <w:rsid w:val="008E21DB"/>
    <w:rsid w:val="008E54D0"/>
    <w:rsid w:val="008E63F2"/>
    <w:rsid w:val="008E7B8C"/>
    <w:rsid w:val="008F0168"/>
    <w:rsid w:val="008F2858"/>
    <w:rsid w:val="0090365C"/>
    <w:rsid w:val="00903E15"/>
    <w:rsid w:val="00904276"/>
    <w:rsid w:val="00905541"/>
    <w:rsid w:val="009062AB"/>
    <w:rsid w:val="009109C2"/>
    <w:rsid w:val="0091154B"/>
    <w:rsid w:val="009120F6"/>
    <w:rsid w:val="009146DD"/>
    <w:rsid w:val="00915FBE"/>
    <w:rsid w:val="00920759"/>
    <w:rsid w:val="00922EA2"/>
    <w:rsid w:val="0092451C"/>
    <w:rsid w:val="00930CF5"/>
    <w:rsid w:val="009323E4"/>
    <w:rsid w:val="009364F5"/>
    <w:rsid w:val="00937782"/>
    <w:rsid w:val="00937E70"/>
    <w:rsid w:val="00942CFD"/>
    <w:rsid w:val="00952030"/>
    <w:rsid w:val="009638AA"/>
    <w:rsid w:val="0096400E"/>
    <w:rsid w:val="0097105A"/>
    <w:rsid w:val="009716BA"/>
    <w:rsid w:val="00972075"/>
    <w:rsid w:val="0097339C"/>
    <w:rsid w:val="00973C50"/>
    <w:rsid w:val="00975BEC"/>
    <w:rsid w:val="00977EB5"/>
    <w:rsid w:val="00993B53"/>
    <w:rsid w:val="00993F4F"/>
    <w:rsid w:val="0099518D"/>
    <w:rsid w:val="0099580A"/>
    <w:rsid w:val="0099665A"/>
    <w:rsid w:val="00997CED"/>
    <w:rsid w:val="009A0061"/>
    <w:rsid w:val="009A3271"/>
    <w:rsid w:val="009A3F34"/>
    <w:rsid w:val="009A6085"/>
    <w:rsid w:val="009A6BF5"/>
    <w:rsid w:val="009B25E1"/>
    <w:rsid w:val="009B2BEB"/>
    <w:rsid w:val="009B3CEF"/>
    <w:rsid w:val="009B504B"/>
    <w:rsid w:val="009B54FF"/>
    <w:rsid w:val="009B7E93"/>
    <w:rsid w:val="009C42B5"/>
    <w:rsid w:val="009C53ED"/>
    <w:rsid w:val="009C6877"/>
    <w:rsid w:val="009C6F19"/>
    <w:rsid w:val="009C7A62"/>
    <w:rsid w:val="009D0495"/>
    <w:rsid w:val="009D328C"/>
    <w:rsid w:val="009D62C8"/>
    <w:rsid w:val="009E2AFD"/>
    <w:rsid w:val="009E2D8B"/>
    <w:rsid w:val="009E3639"/>
    <w:rsid w:val="009E70EA"/>
    <w:rsid w:val="009F19C8"/>
    <w:rsid w:val="009F42BF"/>
    <w:rsid w:val="009F5B7A"/>
    <w:rsid w:val="009F5FDE"/>
    <w:rsid w:val="00A00805"/>
    <w:rsid w:val="00A0081F"/>
    <w:rsid w:val="00A02359"/>
    <w:rsid w:val="00A10213"/>
    <w:rsid w:val="00A135A3"/>
    <w:rsid w:val="00A227CB"/>
    <w:rsid w:val="00A22D8D"/>
    <w:rsid w:val="00A22FBE"/>
    <w:rsid w:val="00A24ECA"/>
    <w:rsid w:val="00A24FD7"/>
    <w:rsid w:val="00A2516E"/>
    <w:rsid w:val="00A300E4"/>
    <w:rsid w:val="00A34BB2"/>
    <w:rsid w:val="00A37438"/>
    <w:rsid w:val="00A37EEF"/>
    <w:rsid w:val="00A40644"/>
    <w:rsid w:val="00A4105D"/>
    <w:rsid w:val="00A41629"/>
    <w:rsid w:val="00A41C78"/>
    <w:rsid w:val="00A4313D"/>
    <w:rsid w:val="00A43919"/>
    <w:rsid w:val="00A44A88"/>
    <w:rsid w:val="00A47796"/>
    <w:rsid w:val="00A4783E"/>
    <w:rsid w:val="00A5114D"/>
    <w:rsid w:val="00A51A76"/>
    <w:rsid w:val="00A51B58"/>
    <w:rsid w:val="00A51D41"/>
    <w:rsid w:val="00A543C5"/>
    <w:rsid w:val="00A54EEA"/>
    <w:rsid w:val="00A553AE"/>
    <w:rsid w:val="00A557A0"/>
    <w:rsid w:val="00A569C3"/>
    <w:rsid w:val="00A56EBD"/>
    <w:rsid w:val="00A644AF"/>
    <w:rsid w:val="00A67554"/>
    <w:rsid w:val="00A71C81"/>
    <w:rsid w:val="00A72A69"/>
    <w:rsid w:val="00A736F1"/>
    <w:rsid w:val="00A7550B"/>
    <w:rsid w:val="00A806B6"/>
    <w:rsid w:val="00A80D1E"/>
    <w:rsid w:val="00A81713"/>
    <w:rsid w:val="00A81A54"/>
    <w:rsid w:val="00A84939"/>
    <w:rsid w:val="00A84D3A"/>
    <w:rsid w:val="00A8771F"/>
    <w:rsid w:val="00A90386"/>
    <w:rsid w:val="00A90EE5"/>
    <w:rsid w:val="00A91F49"/>
    <w:rsid w:val="00A95CF0"/>
    <w:rsid w:val="00A968A9"/>
    <w:rsid w:val="00A97DE0"/>
    <w:rsid w:val="00AA6F1B"/>
    <w:rsid w:val="00AA7BE5"/>
    <w:rsid w:val="00AB3E4A"/>
    <w:rsid w:val="00AB6A32"/>
    <w:rsid w:val="00AC0385"/>
    <w:rsid w:val="00AC4AB8"/>
    <w:rsid w:val="00AC72A4"/>
    <w:rsid w:val="00AC7BF4"/>
    <w:rsid w:val="00AC7CE3"/>
    <w:rsid w:val="00AC7E17"/>
    <w:rsid w:val="00AD3EA3"/>
    <w:rsid w:val="00AD69B5"/>
    <w:rsid w:val="00AE08D7"/>
    <w:rsid w:val="00AE1ECD"/>
    <w:rsid w:val="00AE3ED3"/>
    <w:rsid w:val="00AE7127"/>
    <w:rsid w:val="00AF0F5E"/>
    <w:rsid w:val="00AF2237"/>
    <w:rsid w:val="00AF3071"/>
    <w:rsid w:val="00AF3D14"/>
    <w:rsid w:val="00AF3E1E"/>
    <w:rsid w:val="00AF729A"/>
    <w:rsid w:val="00B001EB"/>
    <w:rsid w:val="00B00831"/>
    <w:rsid w:val="00B02A8F"/>
    <w:rsid w:val="00B043A1"/>
    <w:rsid w:val="00B05C0E"/>
    <w:rsid w:val="00B0605B"/>
    <w:rsid w:val="00B07D3F"/>
    <w:rsid w:val="00B1140F"/>
    <w:rsid w:val="00B17700"/>
    <w:rsid w:val="00B17EA8"/>
    <w:rsid w:val="00B205FA"/>
    <w:rsid w:val="00B20A18"/>
    <w:rsid w:val="00B257D7"/>
    <w:rsid w:val="00B27EEF"/>
    <w:rsid w:val="00B30238"/>
    <w:rsid w:val="00B3183C"/>
    <w:rsid w:val="00B41E1B"/>
    <w:rsid w:val="00B43388"/>
    <w:rsid w:val="00B433E4"/>
    <w:rsid w:val="00B45AD4"/>
    <w:rsid w:val="00B46F63"/>
    <w:rsid w:val="00B55D13"/>
    <w:rsid w:val="00B56E2B"/>
    <w:rsid w:val="00B639DA"/>
    <w:rsid w:val="00B657D0"/>
    <w:rsid w:val="00B70C01"/>
    <w:rsid w:val="00B74A87"/>
    <w:rsid w:val="00B7503B"/>
    <w:rsid w:val="00B753E4"/>
    <w:rsid w:val="00B76FF3"/>
    <w:rsid w:val="00B776E8"/>
    <w:rsid w:val="00B82B88"/>
    <w:rsid w:val="00B8323D"/>
    <w:rsid w:val="00B8630B"/>
    <w:rsid w:val="00B91C22"/>
    <w:rsid w:val="00B96F19"/>
    <w:rsid w:val="00B97604"/>
    <w:rsid w:val="00BA0519"/>
    <w:rsid w:val="00BA149D"/>
    <w:rsid w:val="00BA3076"/>
    <w:rsid w:val="00BA6075"/>
    <w:rsid w:val="00BA7425"/>
    <w:rsid w:val="00BB1021"/>
    <w:rsid w:val="00BB6330"/>
    <w:rsid w:val="00BC155F"/>
    <w:rsid w:val="00BC18B5"/>
    <w:rsid w:val="00BC2067"/>
    <w:rsid w:val="00BC21BB"/>
    <w:rsid w:val="00BC2278"/>
    <w:rsid w:val="00BC334E"/>
    <w:rsid w:val="00BC4524"/>
    <w:rsid w:val="00BC5DB1"/>
    <w:rsid w:val="00BC5EBA"/>
    <w:rsid w:val="00BC7C0F"/>
    <w:rsid w:val="00BD1378"/>
    <w:rsid w:val="00BD193D"/>
    <w:rsid w:val="00BD43E7"/>
    <w:rsid w:val="00BE1210"/>
    <w:rsid w:val="00BE2BFB"/>
    <w:rsid w:val="00BE3A3E"/>
    <w:rsid w:val="00BE40CA"/>
    <w:rsid w:val="00BE43C2"/>
    <w:rsid w:val="00BE69E7"/>
    <w:rsid w:val="00BE6C1C"/>
    <w:rsid w:val="00BF0E18"/>
    <w:rsid w:val="00BF60C9"/>
    <w:rsid w:val="00BF61F7"/>
    <w:rsid w:val="00BF720C"/>
    <w:rsid w:val="00C00DB8"/>
    <w:rsid w:val="00C02DCA"/>
    <w:rsid w:val="00C13A3B"/>
    <w:rsid w:val="00C176E4"/>
    <w:rsid w:val="00C25008"/>
    <w:rsid w:val="00C25CEF"/>
    <w:rsid w:val="00C26DB7"/>
    <w:rsid w:val="00C26DD1"/>
    <w:rsid w:val="00C27BE9"/>
    <w:rsid w:val="00C3024E"/>
    <w:rsid w:val="00C34096"/>
    <w:rsid w:val="00C37C72"/>
    <w:rsid w:val="00C40D31"/>
    <w:rsid w:val="00C42245"/>
    <w:rsid w:val="00C4609F"/>
    <w:rsid w:val="00C46A58"/>
    <w:rsid w:val="00C573D9"/>
    <w:rsid w:val="00C57AFD"/>
    <w:rsid w:val="00C71A6B"/>
    <w:rsid w:val="00C72255"/>
    <w:rsid w:val="00C8130D"/>
    <w:rsid w:val="00C869EF"/>
    <w:rsid w:val="00C9010D"/>
    <w:rsid w:val="00C946A6"/>
    <w:rsid w:val="00CA350B"/>
    <w:rsid w:val="00CA3E22"/>
    <w:rsid w:val="00CA65FC"/>
    <w:rsid w:val="00CB3DB6"/>
    <w:rsid w:val="00CB57D9"/>
    <w:rsid w:val="00CC5C33"/>
    <w:rsid w:val="00CD38DB"/>
    <w:rsid w:val="00CD3964"/>
    <w:rsid w:val="00CD4F88"/>
    <w:rsid w:val="00CD7004"/>
    <w:rsid w:val="00CD7C81"/>
    <w:rsid w:val="00CE0368"/>
    <w:rsid w:val="00CE10E4"/>
    <w:rsid w:val="00CE1EA1"/>
    <w:rsid w:val="00CE2A56"/>
    <w:rsid w:val="00CE3450"/>
    <w:rsid w:val="00CF59D7"/>
    <w:rsid w:val="00CF6BE7"/>
    <w:rsid w:val="00CF7F5E"/>
    <w:rsid w:val="00D01549"/>
    <w:rsid w:val="00D029F3"/>
    <w:rsid w:val="00D057ED"/>
    <w:rsid w:val="00D07E5C"/>
    <w:rsid w:val="00D12743"/>
    <w:rsid w:val="00D13C23"/>
    <w:rsid w:val="00D14BF1"/>
    <w:rsid w:val="00D15AEF"/>
    <w:rsid w:val="00D16ECF"/>
    <w:rsid w:val="00D1785A"/>
    <w:rsid w:val="00D23C65"/>
    <w:rsid w:val="00D246D2"/>
    <w:rsid w:val="00D26C9F"/>
    <w:rsid w:val="00D341D8"/>
    <w:rsid w:val="00D3485E"/>
    <w:rsid w:val="00D35F4E"/>
    <w:rsid w:val="00D370C9"/>
    <w:rsid w:val="00D439B1"/>
    <w:rsid w:val="00D45ECF"/>
    <w:rsid w:val="00D5027C"/>
    <w:rsid w:val="00D51407"/>
    <w:rsid w:val="00D52FF5"/>
    <w:rsid w:val="00D5488E"/>
    <w:rsid w:val="00D60F67"/>
    <w:rsid w:val="00D6132F"/>
    <w:rsid w:val="00D63BCB"/>
    <w:rsid w:val="00D63C8D"/>
    <w:rsid w:val="00D65342"/>
    <w:rsid w:val="00D670AD"/>
    <w:rsid w:val="00D7119B"/>
    <w:rsid w:val="00D728BF"/>
    <w:rsid w:val="00D73442"/>
    <w:rsid w:val="00D75EDC"/>
    <w:rsid w:val="00D7758A"/>
    <w:rsid w:val="00D80949"/>
    <w:rsid w:val="00D80B81"/>
    <w:rsid w:val="00D823E6"/>
    <w:rsid w:val="00D82C28"/>
    <w:rsid w:val="00D82D30"/>
    <w:rsid w:val="00D834D2"/>
    <w:rsid w:val="00D9466C"/>
    <w:rsid w:val="00D95F9D"/>
    <w:rsid w:val="00D96E3A"/>
    <w:rsid w:val="00DA036B"/>
    <w:rsid w:val="00DA3165"/>
    <w:rsid w:val="00DA42D8"/>
    <w:rsid w:val="00DA4ED4"/>
    <w:rsid w:val="00DA4FAA"/>
    <w:rsid w:val="00DA5C0B"/>
    <w:rsid w:val="00DA7AB8"/>
    <w:rsid w:val="00DB3BEA"/>
    <w:rsid w:val="00DB7E8C"/>
    <w:rsid w:val="00DC2DAF"/>
    <w:rsid w:val="00DC317D"/>
    <w:rsid w:val="00DC387A"/>
    <w:rsid w:val="00DC4FE7"/>
    <w:rsid w:val="00DC62C3"/>
    <w:rsid w:val="00DC7185"/>
    <w:rsid w:val="00DD0BCE"/>
    <w:rsid w:val="00DD0E3C"/>
    <w:rsid w:val="00DD2C05"/>
    <w:rsid w:val="00DD4593"/>
    <w:rsid w:val="00DD6AFD"/>
    <w:rsid w:val="00DD6EFC"/>
    <w:rsid w:val="00DE2D74"/>
    <w:rsid w:val="00DE309D"/>
    <w:rsid w:val="00DE3320"/>
    <w:rsid w:val="00DE4268"/>
    <w:rsid w:val="00DE4723"/>
    <w:rsid w:val="00DE60C8"/>
    <w:rsid w:val="00DF1001"/>
    <w:rsid w:val="00DF3A30"/>
    <w:rsid w:val="00DF4030"/>
    <w:rsid w:val="00DF4371"/>
    <w:rsid w:val="00DF5925"/>
    <w:rsid w:val="00E00F7A"/>
    <w:rsid w:val="00E0414D"/>
    <w:rsid w:val="00E07E8E"/>
    <w:rsid w:val="00E208F3"/>
    <w:rsid w:val="00E20E91"/>
    <w:rsid w:val="00E23666"/>
    <w:rsid w:val="00E31519"/>
    <w:rsid w:val="00E31EC2"/>
    <w:rsid w:val="00E369A0"/>
    <w:rsid w:val="00E41782"/>
    <w:rsid w:val="00E431F6"/>
    <w:rsid w:val="00E4449C"/>
    <w:rsid w:val="00E45664"/>
    <w:rsid w:val="00E47BA8"/>
    <w:rsid w:val="00E53D2A"/>
    <w:rsid w:val="00E63F77"/>
    <w:rsid w:val="00E63F7E"/>
    <w:rsid w:val="00E66B42"/>
    <w:rsid w:val="00E67E53"/>
    <w:rsid w:val="00E71B32"/>
    <w:rsid w:val="00E746FC"/>
    <w:rsid w:val="00E75720"/>
    <w:rsid w:val="00E7593D"/>
    <w:rsid w:val="00E77C76"/>
    <w:rsid w:val="00E80A93"/>
    <w:rsid w:val="00E80E08"/>
    <w:rsid w:val="00E82805"/>
    <w:rsid w:val="00E84A65"/>
    <w:rsid w:val="00E85730"/>
    <w:rsid w:val="00E86C9D"/>
    <w:rsid w:val="00E86D06"/>
    <w:rsid w:val="00E87B4F"/>
    <w:rsid w:val="00E93486"/>
    <w:rsid w:val="00E945E8"/>
    <w:rsid w:val="00EA26D4"/>
    <w:rsid w:val="00EB340D"/>
    <w:rsid w:val="00EB5A62"/>
    <w:rsid w:val="00EB652C"/>
    <w:rsid w:val="00EB7705"/>
    <w:rsid w:val="00EC06AF"/>
    <w:rsid w:val="00EC0A3E"/>
    <w:rsid w:val="00EC48E7"/>
    <w:rsid w:val="00ED088C"/>
    <w:rsid w:val="00ED12E8"/>
    <w:rsid w:val="00ED1C35"/>
    <w:rsid w:val="00ED4BB8"/>
    <w:rsid w:val="00ED6CA3"/>
    <w:rsid w:val="00EE2D12"/>
    <w:rsid w:val="00EE4B3B"/>
    <w:rsid w:val="00EE66D5"/>
    <w:rsid w:val="00EE7346"/>
    <w:rsid w:val="00EE7396"/>
    <w:rsid w:val="00EF0158"/>
    <w:rsid w:val="00EF06E5"/>
    <w:rsid w:val="00EF196D"/>
    <w:rsid w:val="00EF5E03"/>
    <w:rsid w:val="00EF7212"/>
    <w:rsid w:val="00F03174"/>
    <w:rsid w:val="00F03D5A"/>
    <w:rsid w:val="00F0510F"/>
    <w:rsid w:val="00F14252"/>
    <w:rsid w:val="00F17E1C"/>
    <w:rsid w:val="00F213E0"/>
    <w:rsid w:val="00F227F6"/>
    <w:rsid w:val="00F2499A"/>
    <w:rsid w:val="00F265F2"/>
    <w:rsid w:val="00F30290"/>
    <w:rsid w:val="00F31129"/>
    <w:rsid w:val="00F3280E"/>
    <w:rsid w:val="00F36112"/>
    <w:rsid w:val="00F44923"/>
    <w:rsid w:val="00F466A4"/>
    <w:rsid w:val="00F475BC"/>
    <w:rsid w:val="00F47EBE"/>
    <w:rsid w:val="00F5048D"/>
    <w:rsid w:val="00F51985"/>
    <w:rsid w:val="00F52977"/>
    <w:rsid w:val="00F53B2C"/>
    <w:rsid w:val="00F53FDD"/>
    <w:rsid w:val="00F55DB6"/>
    <w:rsid w:val="00F55DC3"/>
    <w:rsid w:val="00F606DF"/>
    <w:rsid w:val="00F62992"/>
    <w:rsid w:val="00F73BC5"/>
    <w:rsid w:val="00F77174"/>
    <w:rsid w:val="00F81460"/>
    <w:rsid w:val="00F81F69"/>
    <w:rsid w:val="00F85020"/>
    <w:rsid w:val="00F86A07"/>
    <w:rsid w:val="00F940DF"/>
    <w:rsid w:val="00F95883"/>
    <w:rsid w:val="00F969A6"/>
    <w:rsid w:val="00F972C2"/>
    <w:rsid w:val="00FA04AE"/>
    <w:rsid w:val="00FA1F9F"/>
    <w:rsid w:val="00FA257B"/>
    <w:rsid w:val="00FB168D"/>
    <w:rsid w:val="00FB3FCA"/>
    <w:rsid w:val="00FB7B68"/>
    <w:rsid w:val="00FC0C20"/>
    <w:rsid w:val="00FC1861"/>
    <w:rsid w:val="00FC483F"/>
    <w:rsid w:val="00FC7403"/>
    <w:rsid w:val="00FD2D3F"/>
    <w:rsid w:val="00FD3153"/>
    <w:rsid w:val="00FD54F4"/>
    <w:rsid w:val="00FD70B5"/>
    <w:rsid w:val="00FE1096"/>
    <w:rsid w:val="00FE21D7"/>
    <w:rsid w:val="00FE2823"/>
    <w:rsid w:val="00FE2EAA"/>
    <w:rsid w:val="00FE3A2E"/>
    <w:rsid w:val="00FE42E4"/>
    <w:rsid w:val="00FE501A"/>
    <w:rsid w:val="00FE6F3A"/>
    <w:rsid w:val="00FE7928"/>
    <w:rsid w:val="00FF143D"/>
    <w:rsid w:val="00FF458C"/>
    <w:rsid w:val="00FF4B11"/>
    <w:rsid w:val="00FF5853"/>
    <w:rsid w:val="00FF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243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4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9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37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33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3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812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6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5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2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80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2980CAE7FA4ED5C32E31F27AB02956698D9B65883D15326DCF7D3EA759CE07A48D63EAB5A23A7f2w6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BB5F3-F2EE-4290-9DFB-2962DF85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28</Pages>
  <Words>8261</Words>
  <Characters>47093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Borodina Nailya</cp:lastModifiedBy>
  <cp:revision>36</cp:revision>
  <cp:lastPrinted>2014-11-21T10:03:00Z</cp:lastPrinted>
  <dcterms:created xsi:type="dcterms:W3CDTF">2014-10-30T06:18:00Z</dcterms:created>
  <dcterms:modified xsi:type="dcterms:W3CDTF">2014-11-21T10:24:00Z</dcterms:modified>
</cp:coreProperties>
</file>